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C7" w:rsidRPr="009E5932" w:rsidRDefault="00E26CC7" w:rsidP="00502304">
      <w:pPr>
        <w:tabs>
          <w:tab w:val="left" w:pos="0"/>
        </w:tabs>
        <w:ind w:firstLine="709"/>
        <w:jc w:val="both"/>
      </w:pPr>
      <w:r w:rsidRPr="009E5932">
        <w:rPr>
          <w:b/>
        </w:rPr>
        <w:t>16 березня 2016 р. відбулося он-лайн відкриття IIІ Міжнародної науково-практичної інтернет-конференції «Актуальні проблеми теорії і практики експертизи товарів»</w:t>
      </w:r>
      <w:r w:rsidRPr="009E5932">
        <w:rPr>
          <w:b/>
          <w:spacing w:val="20"/>
        </w:rPr>
        <w:t xml:space="preserve"> </w:t>
      </w:r>
      <w:r w:rsidRPr="009E5932">
        <w:rPr>
          <w:b/>
        </w:rPr>
        <w:t>з нагоди п’ятиріччя заснування кафедри експертизи та митної справи Полтавського університету економіки і торгівлі.</w:t>
      </w:r>
    </w:p>
    <w:p w:rsidR="0031064D" w:rsidRPr="009E5932" w:rsidRDefault="00E26CC7" w:rsidP="00502304">
      <w:pPr>
        <w:tabs>
          <w:tab w:val="left" w:pos="0"/>
        </w:tabs>
        <w:ind w:firstLine="709"/>
        <w:jc w:val="both"/>
        <w:rPr>
          <w:bCs/>
        </w:rPr>
      </w:pPr>
      <w:r w:rsidRPr="009E5932">
        <w:rPr>
          <w:bCs/>
        </w:rPr>
        <w:t xml:space="preserve">З вітальним словом з нагоди відкриття конференції виступили: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8"/>
      </w:tblGrid>
      <w:tr w:rsidR="0031064D" w:rsidRPr="009E5932" w:rsidTr="0031064D">
        <w:tc>
          <w:tcPr>
            <w:tcW w:w="4927" w:type="dxa"/>
          </w:tcPr>
          <w:p w:rsidR="0031064D" w:rsidRPr="009E5932" w:rsidRDefault="00677C29" w:rsidP="00502304">
            <w:pPr>
              <w:tabs>
                <w:tab w:val="left" w:pos="0"/>
              </w:tabs>
              <w:jc w:val="center"/>
              <w:rPr>
                <w:bCs/>
                <w:highlight w:val="red"/>
              </w:rPr>
            </w:pPr>
            <w:r>
              <w:rPr>
                <w:noProof/>
              </w:rPr>
              <w:drawing>
                <wp:inline distT="0" distB="0" distL="0" distR="0">
                  <wp:extent cx="2762885" cy="2172335"/>
                  <wp:effectExtent l="19050" t="0" r="0" b="0"/>
                  <wp:docPr id="1" name="Рисунок 1" descr="1_Гарку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_Гарку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885" cy="217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31064D" w:rsidRPr="009E5932" w:rsidRDefault="00677C29" w:rsidP="00502304">
            <w:pPr>
              <w:tabs>
                <w:tab w:val="left" w:pos="0"/>
              </w:tabs>
              <w:jc w:val="center"/>
              <w:rPr>
                <w:bCs/>
                <w:highlight w:val="red"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2963545" cy="2185670"/>
                  <wp:effectExtent l="19050" t="0" r="8255" b="0"/>
                  <wp:docPr id="2" name="Рисунок 2" descr="2_ТЯГУ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_ТЯГУ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545" cy="2185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64D" w:rsidRPr="009E5932" w:rsidTr="0031064D">
        <w:tc>
          <w:tcPr>
            <w:tcW w:w="4927" w:type="dxa"/>
          </w:tcPr>
          <w:p w:rsidR="0031064D" w:rsidRPr="009E5932" w:rsidRDefault="0031064D" w:rsidP="00502304">
            <w:pPr>
              <w:tabs>
                <w:tab w:val="left" w:pos="0"/>
              </w:tabs>
              <w:jc w:val="both"/>
              <w:rPr>
                <w:bCs/>
              </w:rPr>
            </w:pPr>
            <w:r w:rsidRPr="009E5932">
              <w:rPr>
                <w:bCs/>
              </w:rPr>
              <w:t>Гаркуша Сергій Володимирович</w:t>
            </w:r>
            <w:r w:rsidRPr="009E5932">
              <w:t xml:space="preserve"> – </w:t>
            </w:r>
            <w:r w:rsidRPr="009E5932">
              <w:rPr>
                <w:bCs/>
              </w:rPr>
              <w:t>проректор з наукової роботи</w:t>
            </w:r>
            <w:r w:rsidRPr="009E5932">
              <w:t xml:space="preserve"> </w:t>
            </w:r>
            <w:r w:rsidRPr="009E5932">
              <w:rPr>
                <w:bCs/>
              </w:rPr>
              <w:t>Полтавського університету економіки і торгівлі, д.т.н., професор</w:t>
            </w:r>
          </w:p>
        </w:tc>
        <w:tc>
          <w:tcPr>
            <w:tcW w:w="4928" w:type="dxa"/>
          </w:tcPr>
          <w:p w:rsidR="0031064D" w:rsidRPr="009E5932" w:rsidRDefault="0031064D" w:rsidP="00502304">
            <w:pPr>
              <w:tabs>
                <w:tab w:val="left" w:pos="0"/>
              </w:tabs>
              <w:jc w:val="both"/>
              <w:rPr>
                <w:bCs/>
              </w:rPr>
            </w:pPr>
            <w:r w:rsidRPr="009E5932">
              <w:rPr>
                <w:bCs/>
              </w:rPr>
              <w:t>Тягунова Наталія Михайлівна – декан факультету товарознавства, торгівлі та маркетингу Полтавського університету економіки і торгівлі, к.е.н., професор</w:t>
            </w:r>
          </w:p>
        </w:tc>
      </w:tr>
    </w:tbl>
    <w:p w:rsidR="0031064D" w:rsidRPr="009E5932" w:rsidRDefault="0031064D" w:rsidP="00502304">
      <w:pPr>
        <w:tabs>
          <w:tab w:val="left" w:pos="0"/>
        </w:tabs>
        <w:ind w:firstLine="709"/>
        <w:jc w:val="both"/>
        <w:rPr>
          <w:bCs/>
        </w:rPr>
      </w:pPr>
    </w:p>
    <w:p w:rsidR="002377E4" w:rsidRPr="009E5932" w:rsidRDefault="00E26CC7" w:rsidP="00502304">
      <w:pPr>
        <w:tabs>
          <w:tab w:val="left" w:pos="0"/>
        </w:tabs>
        <w:ind w:firstLine="709"/>
        <w:jc w:val="both"/>
      </w:pPr>
      <w:r w:rsidRPr="009E5932">
        <w:t>В роботі конференції прийняли активну участь</w:t>
      </w:r>
      <w:r w:rsidR="002377E4" w:rsidRPr="009E5932">
        <w:t>:</w:t>
      </w:r>
    </w:p>
    <w:p w:rsidR="0065297B" w:rsidRPr="009E5932" w:rsidRDefault="00677C29" w:rsidP="00502304">
      <w:pPr>
        <w:tabs>
          <w:tab w:val="left" w:pos="0"/>
        </w:tabs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3748405" cy="2522855"/>
            <wp:effectExtent l="19050" t="0" r="4445" b="0"/>
            <wp:docPr id="3" name="Рисунок 3" descr="3_Павлова_IMG_8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_Павлова_IMG_82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7E4" w:rsidRPr="009E5932" w:rsidRDefault="002377E4" w:rsidP="00502304">
      <w:pPr>
        <w:tabs>
          <w:tab w:val="left" w:pos="0"/>
        </w:tabs>
        <w:ind w:firstLine="709"/>
        <w:jc w:val="both"/>
        <w:rPr>
          <w:bCs/>
        </w:rPr>
      </w:pPr>
      <w:r w:rsidRPr="009E5932">
        <w:rPr>
          <w:b/>
          <w:bCs/>
        </w:rPr>
        <w:t>Павлова Валентина Андріївна</w:t>
      </w:r>
      <w:r w:rsidR="00966725" w:rsidRPr="009E5932">
        <w:rPr>
          <w:bCs/>
        </w:rPr>
        <w:t xml:space="preserve"> – </w:t>
      </w:r>
      <w:r w:rsidR="00E26CC7" w:rsidRPr="009E5932">
        <w:rPr>
          <w:bCs/>
        </w:rPr>
        <w:t>завідувач кафедри підприємництва, торгівлі та біржової діяльності ПВНЗ «Дніпропетровського університету імені Альфреда Нобеля», д.е.н., професор</w:t>
      </w:r>
    </w:p>
    <w:p w:rsidR="005C4560" w:rsidRPr="009E5932" w:rsidRDefault="00677C29" w:rsidP="00502304">
      <w:pPr>
        <w:tabs>
          <w:tab w:val="left" w:pos="0"/>
        </w:tabs>
        <w:ind w:firstLine="709"/>
        <w:jc w:val="center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3274695" cy="2406015"/>
            <wp:effectExtent l="19050" t="0" r="1905" b="0"/>
            <wp:docPr id="4" name="Рисунок 4" descr="4_КРИШТАФ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_КРИШТАФОВИ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7E4" w:rsidRPr="009E5932" w:rsidRDefault="00E26CC7" w:rsidP="00502304">
      <w:pPr>
        <w:tabs>
          <w:tab w:val="left" w:pos="0"/>
        </w:tabs>
        <w:ind w:firstLine="709"/>
        <w:jc w:val="both"/>
        <w:rPr>
          <w:bCs/>
        </w:rPr>
      </w:pPr>
      <w:r w:rsidRPr="009E5932">
        <w:rPr>
          <w:b/>
          <w:bCs/>
        </w:rPr>
        <w:t>Криштафович Валентина Іванівна</w:t>
      </w:r>
      <w:r w:rsidRPr="009E5932">
        <w:rPr>
          <w:bCs/>
        </w:rPr>
        <w:t xml:space="preserve"> – завідувач кафедри товарознавства і експертизи товарів</w:t>
      </w:r>
      <w:r w:rsidRPr="009E5932">
        <w:t xml:space="preserve"> </w:t>
      </w:r>
      <w:r w:rsidRPr="009E5932">
        <w:rPr>
          <w:bCs/>
        </w:rPr>
        <w:t>Російського університету кооперації, д.т.н., професор</w:t>
      </w:r>
    </w:p>
    <w:p w:rsidR="002470EB" w:rsidRPr="009E5932" w:rsidRDefault="00677C29" w:rsidP="00502304">
      <w:pPr>
        <w:tabs>
          <w:tab w:val="left" w:pos="0"/>
        </w:tabs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3294380" cy="2834005"/>
            <wp:effectExtent l="19050" t="0" r="1270" b="0"/>
            <wp:docPr id="5" name="Рисунок 5" descr="5_ВИЛ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_ВИЛК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283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CC7" w:rsidRPr="009E5932" w:rsidRDefault="00E26CC7" w:rsidP="00502304">
      <w:pPr>
        <w:tabs>
          <w:tab w:val="left" w:pos="0"/>
        </w:tabs>
        <w:ind w:firstLine="709"/>
        <w:jc w:val="both"/>
      </w:pPr>
      <w:r w:rsidRPr="009E5932">
        <w:rPr>
          <w:b/>
          <w:bCs/>
        </w:rPr>
        <w:t>Вілкова Світлана Архипівна</w:t>
      </w:r>
      <w:r w:rsidRPr="009E5932">
        <w:rPr>
          <w:bCs/>
        </w:rPr>
        <w:t xml:space="preserve"> – професор кафедри сервісу, товарознавства та природничонаукових наук Поволжського кооперативного інституту, д.т.н., професор, </w:t>
      </w:r>
      <w:r w:rsidRPr="009E5932">
        <w:t>викладачі та студенти Полтавського університету економіки і торгівлі.</w:t>
      </w:r>
    </w:p>
    <w:p w:rsidR="003A2409" w:rsidRDefault="003A2409" w:rsidP="00502304">
      <w:pPr>
        <w:pStyle w:val="Default"/>
        <w:ind w:firstLine="709"/>
        <w:jc w:val="both"/>
        <w:rPr>
          <w:rStyle w:val="notranslate"/>
          <w:rFonts w:eastAsia="Calibri"/>
          <w:sz w:val="28"/>
          <w:szCs w:val="28"/>
          <w:lang w:val="uk-UA"/>
        </w:rPr>
      </w:pPr>
    </w:p>
    <w:p w:rsidR="00502304" w:rsidRPr="009E5932" w:rsidRDefault="00502304" w:rsidP="00502304">
      <w:pPr>
        <w:pStyle w:val="Default"/>
        <w:ind w:firstLine="709"/>
        <w:jc w:val="both"/>
        <w:rPr>
          <w:rStyle w:val="notranslate"/>
          <w:rFonts w:eastAsia="Calibri"/>
          <w:sz w:val="28"/>
          <w:szCs w:val="28"/>
          <w:lang w:val="uk-UA"/>
        </w:rPr>
      </w:pPr>
      <w:r w:rsidRPr="009E5932">
        <w:rPr>
          <w:rStyle w:val="notranslate"/>
          <w:rFonts w:eastAsia="Calibri"/>
          <w:sz w:val="28"/>
          <w:szCs w:val="28"/>
          <w:lang w:val="uk-UA"/>
        </w:rPr>
        <w:t xml:space="preserve">Під час відкриття конференції особливу увагу було зосереджено на: </w:t>
      </w:r>
    </w:p>
    <w:p w:rsidR="00502304" w:rsidRPr="009E5932" w:rsidRDefault="00502304" w:rsidP="00502304">
      <w:pPr>
        <w:pStyle w:val="Default"/>
        <w:numPr>
          <w:ilvl w:val="0"/>
          <w:numId w:val="8"/>
        </w:numPr>
        <w:tabs>
          <w:tab w:val="clear" w:pos="1364"/>
          <w:tab w:val="num" w:pos="900"/>
        </w:tabs>
        <w:ind w:left="0"/>
        <w:jc w:val="both"/>
        <w:rPr>
          <w:sz w:val="28"/>
          <w:szCs w:val="28"/>
          <w:lang w:val="uk-UA"/>
        </w:rPr>
      </w:pPr>
      <w:r w:rsidRPr="009E5932">
        <w:rPr>
          <w:rStyle w:val="notranslate"/>
          <w:rFonts w:eastAsia="Calibri"/>
          <w:sz w:val="28"/>
          <w:szCs w:val="28"/>
          <w:lang w:val="uk-UA"/>
        </w:rPr>
        <w:t>в</w:t>
      </w:r>
      <w:r w:rsidRPr="009E5932">
        <w:rPr>
          <w:sz w:val="28"/>
          <w:szCs w:val="28"/>
          <w:lang w:val="uk-UA"/>
        </w:rPr>
        <w:t>ирішенні низки завдань з покращення якості та безпечності життя в цілому й завдяки використанню сучасних досягнень науки і практики;</w:t>
      </w:r>
    </w:p>
    <w:p w:rsidR="00502304" w:rsidRPr="009E5932" w:rsidRDefault="00502304" w:rsidP="00502304">
      <w:pPr>
        <w:pStyle w:val="Default"/>
        <w:numPr>
          <w:ilvl w:val="0"/>
          <w:numId w:val="8"/>
        </w:numPr>
        <w:tabs>
          <w:tab w:val="clear" w:pos="1364"/>
          <w:tab w:val="num" w:pos="900"/>
        </w:tabs>
        <w:ind w:left="0"/>
        <w:jc w:val="both"/>
        <w:rPr>
          <w:sz w:val="28"/>
          <w:szCs w:val="28"/>
          <w:lang w:val="uk-UA"/>
        </w:rPr>
      </w:pPr>
      <w:r w:rsidRPr="009E5932">
        <w:rPr>
          <w:sz w:val="28"/>
          <w:szCs w:val="28"/>
          <w:lang w:val="uk-UA"/>
        </w:rPr>
        <w:t>розвитку теорії та практики експертизи;</w:t>
      </w:r>
    </w:p>
    <w:p w:rsidR="00502304" w:rsidRPr="009E5932" w:rsidRDefault="00502304" w:rsidP="00502304">
      <w:pPr>
        <w:pStyle w:val="Default"/>
        <w:numPr>
          <w:ilvl w:val="0"/>
          <w:numId w:val="8"/>
        </w:numPr>
        <w:tabs>
          <w:tab w:val="clear" w:pos="1364"/>
          <w:tab w:val="num" w:pos="900"/>
        </w:tabs>
        <w:ind w:left="0"/>
        <w:jc w:val="both"/>
        <w:rPr>
          <w:sz w:val="28"/>
          <w:szCs w:val="28"/>
          <w:lang w:val="uk-UA"/>
        </w:rPr>
      </w:pPr>
      <w:r w:rsidRPr="009E5932">
        <w:rPr>
          <w:sz w:val="28"/>
          <w:szCs w:val="28"/>
          <w:lang w:val="uk-UA"/>
        </w:rPr>
        <w:t>зміцненні зв’язків між наукою й практикою, шляхом консолідації зусиль науковців різних регіонів нашої держави та інших країн, зокрема й під час обміну передовим досвідом і думками між молодими і досвідченими вченими;</w:t>
      </w:r>
    </w:p>
    <w:p w:rsidR="00502304" w:rsidRPr="009E5932" w:rsidRDefault="00502304" w:rsidP="00502304">
      <w:pPr>
        <w:pStyle w:val="Default"/>
        <w:numPr>
          <w:ilvl w:val="0"/>
          <w:numId w:val="8"/>
        </w:numPr>
        <w:tabs>
          <w:tab w:val="clear" w:pos="1364"/>
          <w:tab w:val="num" w:pos="900"/>
        </w:tabs>
        <w:ind w:left="0"/>
        <w:jc w:val="both"/>
        <w:rPr>
          <w:sz w:val="28"/>
          <w:szCs w:val="28"/>
          <w:lang w:val="uk-UA"/>
        </w:rPr>
      </w:pPr>
      <w:r w:rsidRPr="009E5932">
        <w:rPr>
          <w:sz w:val="28"/>
          <w:szCs w:val="28"/>
          <w:lang w:val="uk-UA"/>
        </w:rPr>
        <w:t>залученні представників органів влади на державному та муніципальному рівнях до обговорення проблем якості та безпечності товарів, актуальних регіональних проблем споживчого ринку з метою організації заходів щодо захисту прав споживачів.</w:t>
      </w:r>
    </w:p>
    <w:p w:rsidR="00502304" w:rsidRPr="009E5932" w:rsidRDefault="00502304" w:rsidP="005023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9E5932">
        <w:rPr>
          <w:rStyle w:val="notranslate"/>
          <w:rFonts w:eastAsia="Calibri"/>
          <w:color w:val="000000"/>
          <w:sz w:val="28"/>
          <w:szCs w:val="28"/>
          <w:lang w:val="uk-UA"/>
        </w:rPr>
        <w:t>Приділено увагу:</w:t>
      </w:r>
    </w:p>
    <w:p w:rsidR="00502304" w:rsidRPr="009E5932" w:rsidRDefault="00502304" w:rsidP="00502304">
      <w:pPr>
        <w:pStyle w:val="a3"/>
        <w:numPr>
          <w:ilvl w:val="1"/>
          <w:numId w:val="7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rStyle w:val="notranslate"/>
          <w:rFonts w:eastAsia="Calibri"/>
          <w:sz w:val="28"/>
          <w:szCs w:val="28"/>
          <w:lang w:val="uk-UA"/>
        </w:rPr>
      </w:pPr>
      <w:r w:rsidRPr="009E5932">
        <w:rPr>
          <w:rStyle w:val="notranslate"/>
          <w:rFonts w:eastAsia="Calibri"/>
          <w:color w:val="000000"/>
          <w:sz w:val="28"/>
          <w:szCs w:val="28"/>
          <w:lang w:val="uk-UA"/>
        </w:rPr>
        <w:t>обговоренню актуальних напрямків розвитку товарознавства;</w:t>
      </w:r>
    </w:p>
    <w:p w:rsidR="00502304" w:rsidRPr="009E5932" w:rsidRDefault="00502304" w:rsidP="00502304">
      <w:pPr>
        <w:pStyle w:val="a3"/>
        <w:numPr>
          <w:ilvl w:val="1"/>
          <w:numId w:val="7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rStyle w:val="notranslate"/>
          <w:rFonts w:eastAsia="Calibri"/>
          <w:sz w:val="28"/>
          <w:szCs w:val="28"/>
          <w:lang w:val="uk-UA"/>
        </w:rPr>
      </w:pPr>
      <w:r w:rsidRPr="009E5932">
        <w:rPr>
          <w:rStyle w:val="notranslate"/>
          <w:rFonts w:eastAsia="Calibri"/>
          <w:color w:val="000000"/>
          <w:sz w:val="28"/>
          <w:szCs w:val="28"/>
          <w:lang w:val="uk-UA"/>
        </w:rPr>
        <w:lastRenderedPageBreak/>
        <w:t>обмін науково-технічною інформацією в галузях ідентифікації, оцінки якості, експертизи та безпечності товарів;</w:t>
      </w:r>
    </w:p>
    <w:p w:rsidR="00502304" w:rsidRPr="009E5932" w:rsidRDefault="00502304" w:rsidP="00502304">
      <w:pPr>
        <w:pStyle w:val="a3"/>
        <w:numPr>
          <w:ilvl w:val="1"/>
          <w:numId w:val="7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rStyle w:val="notranslate"/>
          <w:rFonts w:eastAsia="Calibri"/>
          <w:sz w:val="28"/>
          <w:szCs w:val="28"/>
          <w:lang w:val="uk-UA"/>
        </w:rPr>
      </w:pPr>
      <w:r w:rsidRPr="009E5932">
        <w:rPr>
          <w:rStyle w:val="notranslate"/>
          <w:rFonts w:eastAsia="Calibri"/>
          <w:color w:val="000000"/>
          <w:sz w:val="28"/>
          <w:szCs w:val="28"/>
          <w:lang w:val="uk-UA"/>
        </w:rPr>
        <w:t>інноваційній діяльність в науковому та практичному товарознавстві, як основи експертизи товарів;</w:t>
      </w:r>
    </w:p>
    <w:p w:rsidR="00502304" w:rsidRPr="009E5932" w:rsidRDefault="00502304" w:rsidP="00502304">
      <w:pPr>
        <w:pStyle w:val="a3"/>
        <w:numPr>
          <w:ilvl w:val="1"/>
          <w:numId w:val="7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rStyle w:val="notranslate"/>
          <w:rFonts w:eastAsia="Calibri"/>
          <w:sz w:val="28"/>
          <w:szCs w:val="28"/>
          <w:lang w:val="uk-UA"/>
        </w:rPr>
      </w:pPr>
      <w:r w:rsidRPr="009E5932">
        <w:rPr>
          <w:rStyle w:val="notranslate"/>
          <w:rFonts w:eastAsia="Calibri"/>
          <w:color w:val="000000"/>
          <w:sz w:val="28"/>
          <w:szCs w:val="28"/>
          <w:lang w:val="uk-UA"/>
        </w:rPr>
        <w:t>встановленню ділових зв’язків і розробки спільних проектів з науковцями ВНЗ та експертами-практиками різних країн.</w:t>
      </w:r>
    </w:p>
    <w:p w:rsidR="00502304" w:rsidRPr="009E5932" w:rsidRDefault="00502304" w:rsidP="00502304">
      <w:pPr>
        <w:widowControl w:val="0"/>
        <w:tabs>
          <w:tab w:val="left" w:pos="0"/>
          <w:tab w:val="num" w:pos="900"/>
        </w:tabs>
        <w:suppressAutoHyphens/>
        <w:ind w:firstLine="709"/>
        <w:jc w:val="both"/>
        <w:rPr>
          <w:bCs/>
        </w:rPr>
      </w:pPr>
      <w:r w:rsidRPr="009E5932">
        <w:t xml:space="preserve">На конференції представлені тези доповідей з Італії, Республіки Білорусь, Республіки Польща, Російської Федерації, Таджикистану, </w:t>
      </w:r>
      <w:r w:rsidRPr="009E5932">
        <w:rPr>
          <w:bCs/>
        </w:rPr>
        <w:t>України.</w:t>
      </w:r>
    </w:p>
    <w:p w:rsidR="00966725" w:rsidRPr="009E5932" w:rsidRDefault="00966725" w:rsidP="00502304">
      <w:pPr>
        <w:tabs>
          <w:tab w:val="left" w:pos="0"/>
        </w:tabs>
        <w:ind w:firstLine="709"/>
        <w:jc w:val="both"/>
        <w:rPr>
          <w:b/>
        </w:rPr>
      </w:pPr>
    </w:p>
    <w:p w:rsidR="00E26CC7" w:rsidRPr="009E5932" w:rsidRDefault="00E26CC7" w:rsidP="00502304">
      <w:pPr>
        <w:tabs>
          <w:tab w:val="left" w:pos="0"/>
        </w:tabs>
        <w:ind w:firstLine="709"/>
        <w:jc w:val="both"/>
        <w:rPr>
          <w:bCs/>
        </w:rPr>
      </w:pPr>
      <w:r w:rsidRPr="009E5932">
        <w:rPr>
          <w:b/>
        </w:rPr>
        <w:t>Керівники тематичних напрямів</w:t>
      </w:r>
      <w:r w:rsidRPr="009E5932">
        <w:t xml:space="preserve"> зосередили увагу присутніх на актуальних питаннях та пропозиціях висвітлених в тезах доповідей з основних тематичних напрямів </w:t>
      </w:r>
      <w:r w:rsidRPr="009E5932">
        <w:rPr>
          <w:bCs/>
        </w:rPr>
        <w:t>конференції</w:t>
      </w:r>
      <w:r w:rsidR="00B02644" w:rsidRPr="009E5932">
        <w:rPr>
          <w:bCs/>
        </w:rPr>
        <w:t>.</w:t>
      </w:r>
    </w:p>
    <w:p w:rsidR="00B02644" w:rsidRPr="009E5932" w:rsidRDefault="00AA02FF" w:rsidP="00502304">
      <w:pPr>
        <w:tabs>
          <w:tab w:val="left" w:pos="1080"/>
        </w:tabs>
        <w:jc w:val="center"/>
        <w:rPr>
          <w:b/>
        </w:rPr>
      </w:pPr>
      <w:r w:rsidRPr="009E5932">
        <w:rPr>
          <w:b/>
        </w:rPr>
        <w:t xml:space="preserve">ТЕМАТИЧНИЙ НАПРЯМ 1 ТЕОРЕТИЧНІ ТА МЕТОДОЛОГІЧНІ ЗАСАДИ ЕКСПЕРТИЗИ ТОВАРІВ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16"/>
        <w:gridCol w:w="4839"/>
      </w:tblGrid>
      <w:tr w:rsidR="0041783B" w:rsidRPr="009E5932" w:rsidTr="00AF30D7">
        <w:tc>
          <w:tcPr>
            <w:tcW w:w="5038" w:type="dxa"/>
          </w:tcPr>
          <w:p w:rsidR="0041783B" w:rsidRPr="009E5932" w:rsidRDefault="00677C29" w:rsidP="00502304">
            <w:pPr>
              <w:tabs>
                <w:tab w:val="left" w:pos="0"/>
              </w:tabs>
              <w:jc w:val="center"/>
              <w:rPr>
                <w:bCs/>
                <w:highlight w:val="red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060700" cy="2042795"/>
                  <wp:effectExtent l="19050" t="0" r="6350" b="0"/>
                  <wp:docPr id="6" name="Рисунок 6" descr="IMG_8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8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204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</w:tcPr>
          <w:p w:rsidR="0041783B" w:rsidRPr="009E5932" w:rsidRDefault="00677C29" w:rsidP="00502304">
            <w:pPr>
              <w:tabs>
                <w:tab w:val="left" w:pos="0"/>
              </w:tabs>
              <w:jc w:val="center"/>
              <w:rPr>
                <w:b/>
                <w:highlight w:val="red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944495" cy="2030095"/>
                  <wp:effectExtent l="19050" t="0" r="8255" b="0"/>
                  <wp:docPr id="7" name="Рисунок 7" descr="IMG_8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8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203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83B" w:rsidRPr="009E5932" w:rsidTr="00AF30D7">
        <w:tc>
          <w:tcPr>
            <w:tcW w:w="5038" w:type="dxa"/>
          </w:tcPr>
          <w:p w:rsidR="0041783B" w:rsidRPr="009E5932" w:rsidRDefault="0041783B" w:rsidP="00502304">
            <w:pPr>
              <w:tabs>
                <w:tab w:val="left" w:pos="0"/>
              </w:tabs>
              <w:jc w:val="center"/>
              <w:rPr>
                <w:bCs/>
              </w:rPr>
            </w:pPr>
            <w:r w:rsidRPr="009E5932">
              <w:rPr>
                <w:b/>
              </w:rPr>
              <w:t>Омельченко Н. В., завідувач кафедри експертизи та митної справи ПУЕТ, к.т.н., професор</w:t>
            </w:r>
          </w:p>
        </w:tc>
        <w:tc>
          <w:tcPr>
            <w:tcW w:w="4817" w:type="dxa"/>
          </w:tcPr>
          <w:p w:rsidR="0041783B" w:rsidRPr="009E5932" w:rsidRDefault="0041783B" w:rsidP="0050230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E5932">
              <w:rPr>
                <w:b/>
                <w:bCs/>
              </w:rPr>
              <w:t>Студенти ПУЕТ</w:t>
            </w:r>
          </w:p>
        </w:tc>
      </w:tr>
    </w:tbl>
    <w:p w:rsidR="00171146" w:rsidRPr="009E5932" w:rsidRDefault="00171146" w:rsidP="00502304">
      <w:pPr>
        <w:tabs>
          <w:tab w:val="left" w:pos="1080"/>
        </w:tabs>
        <w:rPr>
          <w:b/>
        </w:rPr>
      </w:pPr>
    </w:p>
    <w:p w:rsidR="003A6CFE" w:rsidRPr="00AD1F2C" w:rsidRDefault="003A6CFE" w:rsidP="003A6CFE">
      <w:pPr>
        <w:ind w:firstLine="709"/>
        <w:jc w:val="both"/>
        <w:rPr>
          <w:sz w:val="27"/>
          <w:szCs w:val="27"/>
        </w:rPr>
      </w:pPr>
      <w:r>
        <w:rPr>
          <w:rStyle w:val="notranslate"/>
          <w:rFonts w:eastAsia="Calibri"/>
          <w:b/>
          <w:bCs/>
          <w:color w:val="000000"/>
        </w:rPr>
        <w:t>У тематичному напрямі</w:t>
      </w:r>
      <w:r w:rsidRPr="00AD1F2C">
        <w:rPr>
          <w:rStyle w:val="notranslate"/>
          <w:rFonts w:eastAsia="Calibri"/>
          <w:b/>
          <w:bCs/>
          <w:color w:val="000000"/>
        </w:rPr>
        <w:t xml:space="preserve"> 1 </w:t>
      </w:r>
      <w:r w:rsidRPr="00AD1F2C">
        <w:rPr>
          <w:rStyle w:val="notranslate"/>
          <w:rFonts w:eastAsia="Calibri"/>
          <w:color w:val="000000"/>
        </w:rPr>
        <w:t xml:space="preserve">брали участь генеральні директори, експерти, </w:t>
      </w:r>
      <w:r w:rsidRPr="00567217">
        <w:t>завідуюча відділом науково-масової та виставкової роботи</w:t>
      </w:r>
      <w:r>
        <w:t xml:space="preserve">, </w:t>
      </w:r>
      <w:r w:rsidRPr="009C0911">
        <w:t>науковий співробітник</w:t>
      </w:r>
      <w:r>
        <w:t>,</w:t>
      </w:r>
      <w:r w:rsidRPr="009C0911">
        <w:t xml:space="preserve"> </w:t>
      </w:r>
      <w:r w:rsidRPr="00AD1F2C">
        <w:rPr>
          <w:rStyle w:val="notranslate"/>
          <w:rFonts w:eastAsia="Calibri"/>
          <w:color w:val="000000"/>
        </w:rPr>
        <w:t>декани факультетів, завідувачі кафедр, професори, доценти, старші викладачі, асистенти, аспіранти</w:t>
      </w:r>
      <w:r>
        <w:rPr>
          <w:rStyle w:val="notranslate"/>
          <w:rFonts w:eastAsia="Calibri"/>
          <w:color w:val="000000"/>
        </w:rPr>
        <w:t>, студенти. Доклади представлені з п’яти країн Італії, Польщі, Таджикістану, Російської Федерації, України.</w:t>
      </w:r>
    </w:p>
    <w:p w:rsidR="003A6CFE" w:rsidRDefault="003A6CFE" w:rsidP="003A6CFE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8725B">
        <w:rPr>
          <w:sz w:val="28"/>
          <w:szCs w:val="28"/>
          <w:lang w:val="uk-UA"/>
        </w:rPr>
        <w:t>Актуальн</w:t>
      </w:r>
      <w:r>
        <w:rPr>
          <w:sz w:val="28"/>
          <w:szCs w:val="28"/>
          <w:lang w:val="uk-UA"/>
        </w:rPr>
        <w:t>ість</w:t>
      </w:r>
      <w:r w:rsidRPr="00D8725B">
        <w:rPr>
          <w:sz w:val="28"/>
          <w:szCs w:val="28"/>
          <w:lang w:val="uk-UA"/>
        </w:rPr>
        <w:t xml:space="preserve"> тематич</w:t>
      </w:r>
      <w:r>
        <w:rPr>
          <w:sz w:val="28"/>
          <w:szCs w:val="28"/>
          <w:lang w:val="uk-UA"/>
        </w:rPr>
        <w:t>ного</w:t>
      </w:r>
      <w:r w:rsidRPr="00D8725B">
        <w:rPr>
          <w:sz w:val="28"/>
          <w:szCs w:val="28"/>
          <w:lang w:val="uk-UA"/>
        </w:rPr>
        <w:t xml:space="preserve"> напр</w:t>
      </w:r>
      <w:r>
        <w:rPr>
          <w:sz w:val="28"/>
          <w:szCs w:val="28"/>
          <w:lang w:val="uk-UA"/>
        </w:rPr>
        <w:t xml:space="preserve">яму </w:t>
      </w:r>
      <w:r w:rsidRPr="00D8725B">
        <w:rPr>
          <w:sz w:val="28"/>
          <w:szCs w:val="28"/>
          <w:lang w:val="uk-UA"/>
        </w:rPr>
        <w:t>1 п</w:t>
      </w:r>
      <w:r>
        <w:rPr>
          <w:sz w:val="28"/>
          <w:szCs w:val="28"/>
          <w:lang w:val="uk-UA"/>
        </w:rPr>
        <w:t>і</w:t>
      </w:r>
      <w:r w:rsidRPr="00D8725B">
        <w:rPr>
          <w:sz w:val="28"/>
          <w:szCs w:val="28"/>
          <w:lang w:val="uk-UA"/>
        </w:rPr>
        <w:t>дтверд</w:t>
      </w:r>
      <w:r>
        <w:rPr>
          <w:sz w:val="28"/>
          <w:szCs w:val="28"/>
          <w:lang w:val="uk-UA"/>
        </w:rPr>
        <w:t>ж</w:t>
      </w:r>
      <w:r w:rsidRPr="00D8725B">
        <w:rPr>
          <w:sz w:val="28"/>
          <w:szCs w:val="28"/>
          <w:lang w:val="uk-UA"/>
        </w:rPr>
        <w:t xml:space="preserve">ена </w:t>
      </w:r>
      <w:r>
        <w:rPr>
          <w:sz w:val="28"/>
          <w:szCs w:val="28"/>
          <w:lang w:val="uk-UA"/>
        </w:rPr>
        <w:t>наявністю доповідей від провідних практиків по експертизі</w:t>
      </w:r>
      <w:r w:rsidRPr="00D8725B">
        <w:rPr>
          <w:sz w:val="28"/>
          <w:szCs w:val="28"/>
          <w:lang w:val="uk-UA"/>
        </w:rPr>
        <w:t xml:space="preserve"> (В</w:t>
      </w:r>
      <w:r>
        <w:rPr>
          <w:sz w:val="28"/>
          <w:szCs w:val="28"/>
          <w:lang w:val="uk-UA"/>
        </w:rPr>
        <w:t>і</w:t>
      </w:r>
      <w:r w:rsidRPr="00D8725B">
        <w:rPr>
          <w:sz w:val="28"/>
          <w:szCs w:val="28"/>
          <w:lang w:val="uk-UA"/>
        </w:rPr>
        <w:t>лково</w:t>
      </w:r>
      <w:r>
        <w:rPr>
          <w:sz w:val="28"/>
          <w:szCs w:val="28"/>
          <w:lang w:val="uk-UA"/>
        </w:rPr>
        <w:t>ї</w:t>
      </w:r>
      <w:r w:rsidRPr="00D8725B">
        <w:rPr>
          <w:sz w:val="28"/>
          <w:szCs w:val="28"/>
          <w:lang w:val="uk-UA"/>
        </w:rPr>
        <w:t xml:space="preserve"> С. А., Омельченко Н. В.), стандартизац</w:t>
      </w:r>
      <w:r>
        <w:rPr>
          <w:sz w:val="28"/>
          <w:szCs w:val="28"/>
          <w:lang w:val="uk-UA"/>
        </w:rPr>
        <w:t>ії та</w:t>
      </w:r>
      <w:r w:rsidRPr="00D8725B">
        <w:rPr>
          <w:sz w:val="28"/>
          <w:szCs w:val="28"/>
          <w:lang w:val="uk-UA"/>
        </w:rPr>
        <w:t xml:space="preserve"> оц</w:t>
      </w:r>
      <w:r>
        <w:rPr>
          <w:sz w:val="28"/>
          <w:szCs w:val="28"/>
          <w:lang w:val="uk-UA"/>
        </w:rPr>
        <w:t>і</w:t>
      </w:r>
      <w:r w:rsidRPr="00D8725B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ці</w:t>
      </w:r>
      <w:r w:rsidRPr="00D872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відповідності</w:t>
      </w:r>
      <w:r w:rsidRPr="00D8725B">
        <w:rPr>
          <w:sz w:val="28"/>
          <w:szCs w:val="28"/>
          <w:lang w:val="uk-UA"/>
        </w:rPr>
        <w:t xml:space="preserve"> (Ткаченко Н. В.)</w:t>
      </w:r>
      <w:r>
        <w:rPr>
          <w:sz w:val="28"/>
          <w:szCs w:val="28"/>
          <w:lang w:val="uk-UA"/>
        </w:rPr>
        <w:t>.</w:t>
      </w:r>
    </w:p>
    <w:p w:rsidR="003A6CFE" w:rsidRPr="00DB57C5" w:rsidRDefault="003A6CFE" w:rsidP="003A6CF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D8725B">
        <w:rPr>
          <w:sz w:val="28"/>
          <w:szCs w:val="28"/>
          <w:lang w:val="uk-UA"/>
        </w:rPr>
        <w:t xml:space="preserve"> </w:t>
      </w:r>
      <w:r w:rsidRPr="00DB57C5">
        <w:rPr>
          <w:rStyle w:val="notranslate"/>
          <w:rFonts w:eastAsia="Calibri"/>
          <w:color w:val="000000"/>
          <w:sz w:val="28"/>
          <w:szCs w:val="28"/>
          <w:lang w:val="uk-UA"/>
        </w:rPr>
        <w:t>Публікації спрямовані на вирішення проблем щодо:</w:t>
      </w:r>
    </w:p>
    <w:p w:rsidR="003A6CFE" w:rsidRPr="0089691E" w:rsidRDefault="003A6CFE" w:rsidP="003A6CFE">
      <w:pPr>
        <w:pStyle w:val="a3"/>
        <w:numPr>
          <w:ilvl w:val="1"/>
          <w:numId w:val="14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89691E">
        <w:rPr>
          <w:rStyle w:val="notranslate"/>
          <w:rFonts w:eastAsia="Calibri"/>
          <w:color w:val="000000"/>
          <w:sz w:val="28"/>
          <w:szCs w:val="28"/>
          <w:lang w:val="uk-UA"/>
        </w:rPr>
        <w:t>законодавчого та нормативного забезпечення експертної діяльності;</w:t>
      </w:r>
    </w:p>
    <w:p w:rsidR="003A6CFE" w:rsidRPr="0089691E" w:rsidRDefault="003A6CFE" w:rsidP="003A6CFE">
      <w:pPr>
        <w:pStyle w:val="a3"/>
        <w:numPr>
          <w:ilvl w:val="1"/>
          <w:numId w:val="14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rStyle w:val="notranslate"/>
          <w:color w:val="000000"/>
          <w:sz w:val="28"/>
          <w:szCs w:val="28"/>
          <w:lang w:val="uk-UA"/>
        </w:rPr>
      </w:pPr>
      <w:r w:rsidRPr="0089691E">
        <w:rPr>
          <w:rStyle w:val="notranslate"/>
          <w:rFonts w:eastAsia="Calibri"/>
          <w:color w:val="000000"/>
          <w:sz w:val="28"/>
          <w:szCs w:val="28"/>
          <w:lang w:val="uk-UA"/>
        </w:rPr>
        <w:t>використання технічних регламентів під час проведення експертизи;</w:t>
      </w:r>
    </w:p>
    <w:p w:rsidR="003A6CFE" w:rsidRPr="0089691E" w:rsidRDefault="003A6CFE" w:rsidP="003A6CFE">
      <w:pPr>
        <w:pStyle w:val="a3"/>
        <w:numPr>
          <w:ilvl w:val="1"/>
          <w:numId w:val="14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rStyle w:val="notranslate"/>
          <w:color w:val="000000"/>
          <w:sz w:val="28"/>
          <w:szCs w:val="28"/>
          <w:lang w:val="uk-UA"/>
        </w:rPr>
      </w:pPr>
      <w:r w:rsidRPr="0089691E">
        <w:rPr>
          <w:rStyle w:val="notranslate"/>
          <w:rFonts w:eastAsia="Calibri"/>
          <w:color w:val="000000"/>
          <w:sz w:val="28"/>
          <w:szCs w:val="28"/>
          <w:lang w:val="uk-UA"/>
        </w:rPr>
        <w:t>новим методам дослідження товарів;</w:t>
      </w:r>
    </w:p>
    <w:p w:rsidR="003A6CFE" w:rsidRPr="00247D4B" w:rsidRDefault="003A6CFE" w:rsidP="003A6CFE">
      <w:pPr>
        <w:pStyle w:val="a3"/>
        <w:numPr>
          <w:ilvl w:val="1"/>
          <w:numId w:val="14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rStyle w:val="notranslate"/>
          <w:color w:val="000000"/>
          <w:sz w:val="28"/>
          <w:szCs w:val="28"/>
          <w:lang w:val="uk-UA"/>
        </w:rPr>
      </w:pPr>
      <w:r w:rsidRPr="0089691E">
        <w:rPr>
          <w:rStyle w:val="notranslate"/>
          <w:rFonts w:eastAsia="Calibri"/>
          <w:color w:val="000000"/>
          <w:sz w:val="28"/>
          <w:szCs w:val="28"/>
          <w:lang w:val="uk-UA"/>
        </w:rPr>
        <w:t>оцінці якості продукції;</w:t>
      </w:r>
    </w:p>
    <w:p w:rsidR="00247D4B" w:rsidRPr="0089691E" w:rsidRDefault="00247D4B" w:rsidP="003A6CFE">
      <w:pPr>
        <w:pStyle w:val="a3"/>
        <w:numPr>
          <w:ilvl w:val="1"/>
          <w:numId w:val="14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rStyle w:val="notranslate"/>
          <w:rFonts w:eastAsia="Calibri"/>
          <w:color w:val="000000"/>
          <w:sz w:val="28"/>
          <w:szCs w:val="28"/>
          <w:lang w:val="uk-UA"/>
        </w:rPr>
        <w:t>методологічних аспектів товарознавчої оцінки якості послуг;</w:t>
      </w:r>
    </w:p>
    <w:p w:rsidR="003A6CFE" w:rsidRPr="0089691E" w:rsidRDefault="003A6CFE" w:rsidP="003A6CFE">
      <w:pPr>
        <w:pStyle w:val="a3"/>
        <w:numPr>
          <w:ilvl w:val="1"/>
          <w:numId w:val="14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rStyle w:val="notranslate"/>
          <w:color w:val="000000"/>
          <w:sz w:val="28"/>
          <w:szCs w:val="28"/>
          <w:lang w:val="uk-UA"/>
        </w:rPr>
      </w:pPr>
      <w:r w:rsidRPr="0089691E">
        <w:rPr>
          <w:rStyle w:val="notranslate"/>
          <w:rFonts w:eastAsia="Calibri"/>
          <w:color w:val="000000"/>
          <w:sz w:val="28"/>
          <w:szCs w:val="28"/>
          <w:lang w:val="uk-UA"/>
        </w:rPr>
        <w:t>методики та методології експертизи;</w:t>
      </w:r>
    </w:p>
    <w:p w:rsidR="003A6CFE" w:rsidRPr="0089691E" w:rsidRDefault="003A6CFE" w:rsidP="003A6CFE">
      <w:pPr>
        <w:pStyle w:val="a3"/>
        <w:numPr>
          <w:ilvl w:val="1"/>
          <w:numId w:val="14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rStyle w:val="notranslate"/>
          <w:color w:val="000000"/>
          <w:sz w:val="28"/>
          <w:szCs w:val="28"/>
          <w:lang w:val="uk-UA"/>
        </w:rPr>
      </w:pPr>
      <w:r w:rsidRPr="0089691E">
        <w:rPr>
          <w:rStyle w:val="notranslate"/>
          <w:rFonts w:eastAsia="Calibri"/>
          <w:color w:val="000000"/>
          <w:sz w:val="28"/>
          <w:szCs w:val="28"/>
          <w:lang w:val="uk-UA"/>
        </w:rPr>
        <w:t>атрибуції культурних цінностей;</w:t>
      </w:r>
    </w:p>
    <w:p w:rsidR="003A6CFE" w:rsidRPr="0089691E" w:rsidRDefault="003A6CFE" w:rsidP="003A6CFE">
      <w:pPr>
        <w:pStyle w:val="a3"/>
        <w:numPr>
          <w:ilvl w:val="1"/>
          <w:numId w:val="14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rStyle w:val="notranslate"/>
          <w:color w:val="000000"/>
          <w:sz w:val="28"/>
          <w:szCs w:val="28"/>
          <w:lang w:val="uk-UA"/>
        </w:rPr>
      </w:pPr>
      <w:r w:rsidRPr="0089691E">
        <w:rPr>
          <w:rStyle w:val="notranslate"/>
          <w:rFonts w:eastAsia="Calibri"/>
          <w:color w:val="000000"/>
          <w:sz w:val="28"/>
          <w:szCs w:val="28"/>
          <w:lang w:val="uk-UA"/>
        </w:rPr>
        <w:t>особливостям проведення мистецтвознавчої експертизи;</w:t>
      </w:r>
    </w:p>
    <w:p w:rsidR="003A6CFE" w:rsidRPr="0089691E" w:rsidRDefault="003A6CFE" w:rsidP="003A6CFE">
      <w:pPr>
        <w:pStyle w:val="a3"/>
        <w:numPr>
          <w:ilvl w:val="1"/>
          <w:numId w:val="14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89691E">
        <w:rPr>
          <w:color w:val="000000"/>
          <w:sz w:val="28"/>
          <w:szCs w:val="28"/>
          <w:lang w:val="uk-UA"/>
        </w:rPr>
        <w:t>оцінці та експертизі творів мистецтва;</w:t>
      </w:r>
    </w:p>
    <w:p w:rsidR="003A6CFE" w:rsidRPr="0089691E" w:rsidRDefault="003A6CFE" w:rsidP="003A6CFE">
      <w:pPr>
        <w:pStyle w:val="a3"/>
        <w:numPr>
          <w:ilvl w:val="1"/>
          <w:numId w:val="14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89691E">
        <w:rPr>
          <w:color w:val="000000"/>
          <w:sz w:val="28"/>
          <w:szCs w:val="28"/>
          <w:lang w:val="uk-UA"/>
        </w:rPr>
        <w:t>митній експертизі;</w:t>
      </w:r>
    </w:p>
    <w:p w:rsidR="003A6CFE" w:rsidRPr="0089691E" w:rsidRDefault="003A6CFE" w:rsidP="003A6CFE">
      <w:pPr>
        <w:pStyle w:val="a3"/>
        <w:numPr>
          <w:ilvl w:val="1"/>
          <w:numId w:val="14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89691E">
        <w:rPr>
          <w:rStyle w:val="notranslate"/>
          <w:rFonts w:eastAsia="Calibri"/>
          <w:color w:val="000000"/>
          <w:sz w:val="28"/>
          <w:szCs w:val="28"/>
          <w:lang w:val="uk-UA"/>
        </w:rPr>
        <w:lastRenderedPageBreak/>
        <w:t>мінімізації ризиків при митному оформленні;</w:t>
      </w:r>
    </w:p>
    <w:p w:rsidR="003A6CFE" w:rsidRPr="0089691E" w:rsidRDefault="003A6CFE" w:rsidP="003A6CFE">
      <w:pPr>
        <w:pStyle w:val="a3"/>
        <w:numPr>
          <w:ilvl w:val="1"/>
          <w:numId w:val="14"/>
        </w:numPr>
        <w:tabs>
          <w:tab w:val="left" w:pos="900"/>
        </w:tabs>
        <w:spacing w:before="0" w:beforeAutospacing="0" w:after="0" w:afterAutospacing="0"/>
        <w:ind w:left="0"/>
        <w:jc w:val="both"/>
        <w:rPr>
          <w:rStyle w:val="notranslate"/>
          <w:color w:val="000000"/>
          <w:sz w:val="28"/>
          <w:szCs w:val="28"/>
          <w:lang w:val="uk-UA"/>
        </w:rPr>
      </w:pPr>
      <w:r w:rsidRPr="0089691E">
        <w:rPr>
          <w:rStyle w:val="notranslate"/>
          <w:rFonts w:eastAsia="Calibri"/>
          <w:color w:val="000000"/>
          <w:sz w:val="28"/>
          <w:szCs w:val="28"/>
          <w:lang w:val="uk-UA"/>
        </w:rPr>
        <w:t>подоланню технічних бар’єрів у зовнішньоекономічній діяльності.</w:t>
      </w:r>
    </w:p>
    <w:p w:rsidR="003A6CFE" w:rsidRDefault="003A6CFE" w:rsidP="00502304">
      <w:pPr>
        <w:tabs>
          <w:tab w:val="left" w:pos="1080"/>
        </w:tabs>
        <w:jc w:val="center"/>
        <w:rPr>
          <w:b/>
        </w:rPr>
      </w:pPr>
    </w:p>
    <w:p w:rsidR="00171146" w:rsidRPr="009E5932" w:rsidRDefault="00AA02FF" w:rsidP="00502304">
      <w:pPr>
        <w:tabs>
          <w:tab w:val="left" w:pos="1080"/>
        </w:tabs>
        <w:jc w:val="center"/>
        <w:rPr>
          <w:b/>
        </w:rPr>
      </w:pPr>
      <w:r w:rsidRPr="009E5932">
        <w:rPr>
          <w:b/>
        </w:rPr>
        <w:t>ТЕМАТИЧНИЙ НАПРЯМ 2 ТОВАРОЗНАВСТВО – ОСНОВА ЕКСПЕРТИЗИ ТОВАРІВ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3"/>
        <w:gridCol w:w="5012"/>
      </w:tblGrid>
      <w:tr w:rsidR="007F009A" w:rsidRPr="009E5932" w:rsidTr="007F009A">
        <w:tc>
          <w:tcPr>
            <w:tcW w:w="4843" w:type="dxa"/>
          </w:tcPr>
          <w:p w:rsidR="007F009A" w:rsidRPr="009E5932" w:rsidRDefault="00677C29" w:rsidP="00502304">
            <w:pPr>
              <w:tabs>
                <w:tab w:val="left" w:pos="0"/>
              </w:tabs>
              <w:jc w:val="center"/>
              <w:rPr>
                <w:bCs/>
                <w:highlight w:val="red"/>
              </w:rPr>
            </w:pPr>
            <w:r>
              <w:rPr>
                <w:noProof/>
              </w:rPr>
              <w:drawing>
                <wp:inline distT="0" distB="0" distL="0" distR="0">
                  <wp:extent cx="1764030" cy="1951990"/>
                  <wp:effectExtent l="1905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195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</w:tcPr>
          <w:p w:rsidR="007F009A" w:rsidRPr="009E5932" w:rsidRDefault="00677C29" w:rsidP="00502304">
            <w:pPr>
              <w:tabs>
                <w:tab w:val="left" w:pos="0"/>
              </w:tabs>
              <w:jc w:val="center"/>
              <w:rPr>
                <w:b/>
                <w:highlight w:val="red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691130" cy="2016760"/>
                  <wp:effectExtent l="19050" t="0" r="0" b="0"/>
                  <wp:docPr id="9" name="Рисунок 9" descr="SAM_7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M_7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130" cy="201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09A" w:rsidRPr="009E5932" w:rsidTr="007F009A">
        <w:tc>
          <w:tcPr>
            <w:tcW w:w="4843" w:type="dxa"/>
          </w:tcPr>
          <w:p w:rsidR="007F009A" w:rsidRPr="009E5932" w:rsidRDefault="007F009A" w:rsidP="00502304">
            <w:pPr>
              <w:tabs>
                <w:tab w:val="left" w:pos="0"/>
              </w:tabs>
              <w:jc w:val="center"/>
              <w:rPr>
                <w:bCs/>
              </w:rPr>
            </w:pPr>
            <w:r w:rsidRPr="009E5932">
              <w:rPr>
                <w:b/>
              </w:rPr>
              <w:t>Губа Л. М., доцент кафедри товарознавства непродовольчих товарів ПУЕТ, к.т.н., доцент</w:t>
            </w:r>
          </w:p>
        </w:tc>
        <w:tc>
          <w:tcPr>
            <w:tcW w:w="5012" w:type="dxa"/>
          </w:tcPr>
          <w:p w:rsidR="007F009A" w:rsidRPr="009E5932" w:rsidRDefault="007F009A" w:rsidP="0050230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E5932">
              <w:rPr>
                <w:b/>
                <w:bCs/>
              </w:rPr>
              <w:t>Студенти ПУЕТ</w:t>
            </w:r>
          </w:p>
        </w:tc>
      </w:tr>
    </w:tbl>
    <w:p w:rsidR="001B7863" w:rsidRPr="009E5932" w:rsidRDefault="001B7863" w:rsidP="00502304">
      <w:pPr>
        <w:ind w:firstLine="709"/>
        <w:jc w:val="both"/>
      </w:pPr>
    </w:p>
    <w:p w:rsidR="00226F67" w:rsidRDefault="00226F67" w:rsidP="00502304">
      <w:pPr>
        <w:ind w:firstLine="709"/>
        <w:jc w:val="both"/>
        <w:rPr>
          <w:lang w:val="en-US"/>
        </w:rPr>
      </w:pPr>
    </w:p>
    <w:p w:rsidR="007778D6" w:rsidRPr="009E5932" w:rsidRDefault="007778D6" w:rsidP="00502304">
      <w:pPr>
        <w:ind w:firstLine="709"/>
        <w:jc w:val="both"/>
      </w:pPr>
      <w:r w:rsidRPr="009E5932">
        <w:t xml:space="preserve">Для участі </w:t>
      </w:r>
      <w:r w:rsidR="00920A85" w:rsidRPr="009E5932">
        <w:t xml:space="preserve">в </w:t>
      </w:r>
      <w:r w:rsidR="00920A85" w:rsidRPr="009E5932">
        <w:rPr>
          <w:b/>
        </w:rPr>
        <w:t xml:space="preserve">тематичному напрямі 2 </w:t>
      </w:r>
      <w:r w:rsidR="00920A85" w:rsidRPr="009E5932">
        <w:t>представили доповіді</w:t>
      </w:r>
      <w:r w:rsidRPr="009E5932">
        <w:t xml:space="preserve"> представники професорсько-викладацького складу із 9 </w:t>
      </w:r>
      <w:r w:rsidR="00920A85" w:rsidRPr="009E5932">
        <w:t>ВНЗ</w:t>
      </w:r>
      <w:r w:rsidRPr="009E5932">
        <w:t>,  фахівці-практики та – студенти. Актуальність тематики підтверджує участь науковців із трьох країн: Польщі, Білорусі та України.</w:t>
      </w:r>
      <w:r w:rsidR="00920A85" w:rsidRPr="009E5932">
        <w:t xml:space="preserve"> </w:t>
      </w:r>
      <w:r w:rsidRPr="009E5932">
        <w:t>Інтереси стосуються як продовольчих, так і непродовольчих товарів.</w:t>
      </w:r>
      <w:r w:rsidR="00920A85" w:rsidRPr="009E5932">
        <w:t xml:space="preserve"> </w:t>
      </w:r>
      <w:r w:rsidRPr="009E5932">
        <w:t>Проблематика доповідей учасників секції стосувалася:</w:t>
      </w:r>
    </w:p>
    <w:p w:rsidR="007778D6" w:rsidRPr="009E5932" w:rsidRDefault="007778D6" w:rsidP="00502304">
      <w:pPr>
        <w:pStyle w:val="ListParagraph"/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товарознавчої характеристики вафель, що реалізуються у торговельній мережі м. Харків;</w:t>
      </w:r>
    </w:p>
    <w:p w:rsidR="007778D6" w:rsidRPr="009E5932" w:rsidRDefault="007778D6" w:rsidP="00502304">
      <w:pPr>
        <w:pStyle w:val="ListParagraph"/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стану та тенденцій розвитку ринку постільної білизни в Білорусі;</w:t>
      </w:r>
    </w:p>
    <w:p w:rsidR="007778D6" w:rsidRPr="009E5932" w:rsidRDefault="007778D6" w:rsidP="00502304">
      <w:pPr>
        <w:pStyle w:val="ListParagraph"/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порівняльно-товарознавчого аналізу каналізаційних труб  для визначення сфери їх застосування;</w:t>
      </w:r>
    </w:p>
    <w:p w:rsidR="007778D6" w:rsidRPr="009E5932" w:rsidRDefault="007778D6" w:rsidP="00502304">
      <w:pPr>
        <w:pStyle w:val="ListParagraph"/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особливостей товарознавчої класифікації сухих будівельних сумішей;</w:t>
      </w:r>
    </w:p>
    <w:p w:rsidR="007778D6" w:rsidRPr="009E5932" w:rsidRDefault="007778D6" w:rsidP="00502304">
      <w:pPr>
        <w:pStyle w:val="ListParagraph"/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деяких питань мінімалістичного взуття;</w:t>
      </w:r>
    </w:p>
    <w:p w:rsidR="007778D6" w:rsidRPr="009E5932" w:rsidRDefault="007778D6" w:rsidP="00502304">
      <w:pPr>
        <w:pStyle w:val="ListParagraph"/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особливостей формування асортименту ювелірних виробів релігійного змісту;</w:t>
      </w:r>
    </w:p>
    <w:p w:rsidR="007778D6" w:rsidRPr="009E5932" w:rsidRDefault="007778D6" w:rsidP="00502304">
      <w:pPr>
        <w:pStyle w:val="ListParagraph"/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інтер’єрного текстилю: експертиза відповідності нормативно-технічної документації;</w:t>
      </w:r>
    </w:p>
    <w:p w:rsidR="007778D6" w:rsidRPr="009E5932" w:rsidRDefault="007778D6" w:rsidP="00502304">
      <w:pPr>
        <w:pStyle w:val="ListParagraph"/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особливостей ринкового нагляду вітчизняного текстилю;</w:t>
      </w:r>
    </w:p>
    <w:p w:rsidR="007778D6" w:rsidRPr="009E5932" w:rsidRDefault="007778D6" w:rsidP="00502304">
      <w:pPr>
        <w:pStyle w:val="ListParagraph"/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товарознавчої експертизи яєць сільськогосподарської птиці, що реалізується в роздрібній торгівлі;</w:t>
      </w:r>
    </w:p>
    <w:p w:rsidR="007778D6" w:rsidRPr="009E5932" w:rsidRDefault="007778D6" w:rsidP="00502304">
      <w:pPr>
        <w:pStyle w:val="ListParagraph"/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тенденцій формування ринку побутових виробів зі скла в Україні;</w:t>
      </w:r>
    </w:p>
    <w:p w:rsidR="007778D6" w:rsidRPr="009E5932" w:rsidRDefault="007778D6" w:rsidP="00502304">
      <w:pPr>
        <w:pStyle w:val="ListParagraph"/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особливостей використання соняшникового лецитину у харчовій промисловості;</w:t>
      </w:r>
    </w:p>
    <w:p w:rsidR="007778D6" w:rsidRPr="009E5932" w:rsidRDefault="007778D6" w:rsidP="00502304">
      <w:pPr>
        <w:pStyle w:val="ListParagraph"/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інноваційних напрямів поліпшення споживних властивостей борошняної кондитерської продукції</w:t>
      </w:r>
    </w:p>
    <w:p w:rsidR="007778D6" w:rsidRPr="009E5932" w:rsidRDefault="007778D6" w:rsidP="00502304">
      <w:pPr>
        <w:pStyle w:val="ListParagraph"/>
        <w:numPr>
          <w:ilvl w:val="0"/>
          <w:numId w:val="3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ролі міжнародних стандартів у формуванні якості та безпечності вітчизняного текстилю.</w:t>
      </w:r>
    </w:p>
    <w:p w:rsidR="007778D6" w:rsidRPr="009E5932" w:rsidRDefault="007778D6" w:rsidP="00502304">
      <w:pPr>
        <w:ind w:firstLine="709"/>
        <w:jc w:val="both"/>
      </w:pPr>
    </w:p>
    <w:p w:rsidR="00305C40" w:rsidRPr="009E5932" w:rsidRDefault="00171146" w:rsidP="00502304">
      <w:pPr>
        <w:tabs>
          <w:tab w:val="left" w:pos="1080"/>
        </w:tabs>
        <w:jc w:val="center"/>
        <w:rPr>
          <w:b/>
        </w:rPr>
      </w:pPr>
      <w:r w:rsidRPr="009E5932">
        <w:rPr>
          <w:b/>
        </w:rPr>
        <w:lastRenderedPageBreak/>
        <w:t>Т</w:t>
      </w:r>
      <w:r w:rsidR="00AA02FF" w:rsidRPr="009E5932">
        <w:rPr>
          <w:b/>
        </w:rPr>
        <w:t>ЕМАТИЧНИЙ НАПРЯМ 3 ПРОБЛЕМИ ІДЕНТИФІКАЦІЇ ТА ФАЛЬСИФІКАЦІЇ ТОВАРІВ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3"/>
        <w:gridCol w:w="5012"/>
      </w:tblGrid>
      <w:tr w:rsidR="00305C40" w:rsidRPr="009E5932" w:rsidTr="00F26956">
        <w:tc>
          <w:tcPr>
            <w:tcW w:w="4843" w:type="dxa"/>
          </w:tcPr>
          <w:p w:rsidR="00305C40" w:rsidRPr="009E5932" w:rsidRDefault="00677C29" w:rsidP="00502304">
            <w:pPr>
              <w:tabs>
                <w:tab w:val="left" w:pos="0"/>
              </w:tabs>
              <w:jc w:val="center"/>
              <w:rPr>
                <w:bCs/>
                <w:highlight w:val="red"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1370965" cy="2057400"/>
                  <wp:effectExtent l="19050" t="0" r="635" b="0"/>
                  <wp:docPr id="1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</w:tcPr>
          <w:p w:rsidR="00305C40" w:rsidRPr="009E5932" w:rsidRDefault="00677C29" w:rsidP="00502304">
            <w:pPr>
              <w:tabs>
                <w:tab w:val="left" w:pos="0"/>
              </w:tabs>
              <w:jc w:val="center"/>
              <w:rPr>
                <w:b/>
                <w:highlight w:val="red"/>
              </w:rPr>
            </w:pPr>
            <w:r>
              <w:rPr>
                <w:noProof/>
              </w:rPr>
              <w:drawing>
                <wp:inline distT="0" distB="0" distL="0" distR="0">
                  <wp:extent cx="3009265" cy="2010410"/>
                  <wp:effectExtent l="19050" t="0" r="635" b="0"/>
                  <wp:docPr id="11" name="Рисунок 11" descr="IMG_8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8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201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C40" w:rsidRPr="009E5932" w:rsidTr="00F26956">
        <w:tc>
          <w:tcPr>
            <w:tcW w:w="4843" w:type="dxa"/>
          </w:tcPr>
          <w:p w:rsidR="00305C40" w:rsidRPr="009E5932" w:rsidRDefault="00305C40" w:rsidP="00502304">
            <w:pPr>
              <w:tabs>
                <w:tab w:val="left" w:pos="0"/>
              </w:tabs>
              <w:jc w:val="center"/>
              <w:rPr>
                <w:bCs/>
              </w:rPr>
            </w:pPr>
            <w:r w:rsidRPr="009E5932">
              <w:rPr>
                <w:b/>
              </w:rPr>
              <w:t>Поліщук Л. В., доцент кафедри експертизи та митної справи ПУЕТ, к.т.н., доцент</w:t>
            </w:r>
          </w:p>
        </w:tc>
        <w:tc>
          <w:tcPr>
            <w:tcW w:w="5012" w:type="dxa"/>
          </w:tcPr>
          <w:p w:rsidR="00305C40" w:rsidRPr="009E5932" w:rsidRDefault="00305C40" w:rsidP="0050230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E5932">
              <w:rPr>
                <w:b/>
                <w:bCs/>
              </w:rPr>
              <w:t>Студенти ПУЕТ</w:t>
            </w:r>
          </w:p>
        </w:tc>
      </w:tr>
    </w:tbl>
    <w:p w:rsidR="004261FD" w:rsidRPr="00B242BA" w:rsidRDefault="004261FD" w:rsidP="00502304">
      <w:pPr>
        <w:ind w:firstLine="709"/>
        <w:jc w:val="both"/>
      </w:pPr>
    </w:p>
    <w:p w:rsidR="002E7F98" w:rsidRPr="009E5932" w:rsidRDefault="002E7F98" w:rsidP="00502304">
      <w:pPr>
        <w:ind w:firstLine="709"/>
        <w:jc w:val="both"/>
      </w:pPr>
      <w:r w:rsidRPr="009E5932">
        <w:t>У роботі</w:t>
      </w:r>
      <w:r w:rsidR="0069560F" w:rsidRPr="009E5932">
        <w:t xml:space="preserve"> </w:t>
      </w:r>
      <w:r w:rsidR="0069560F" w:rsidRPr="009E5932">
        <w:rPr>
          <w:b/>
        </w:rPr>
        <w:t>тематичного напряму</w:t>
      </w:r>
      <w:r w:rsidRPr="009E5932">
        <w:rPr>
          <w:b/>
        </w:rPr>
        <w:t xml:space="preserve"> 3</w:t>
      </w:r>
      <w:r w:rsidRPr="009E5932">
        <w:t xml:space="preserve"> секції</w:t>
      </w:r>
      <w:r w:rsidR="0069560F" w:rsidRPr="009E5932">
        <w:t xml:space="preserve"> </w:t>
      </w:r>
      <w:r w:rsidRPr="009E5932">
        <w:t>прийняли участь науковці з навчальних закладів трьох країн України, Республіки Білорусь, Російської Федерації</w:t>
      </w:r>
      <w:r w:rsidR="0069560F" w:rsidRPr="009E5932">
        <w:t xml:space="preserve">. </w:t>
      </w:r>
      <w:r w:rsidRPr="009E5932">
        <w:t>Варто відзначити, що у рівній кількості висвітлені проблеми ідентифікації та фальсифікації як харчової продукції, так і непродовольчих товарів. Дослідження присвячені вибору критеріїв, показників та ознак ідентифікації товарів, способів та методів фальсифікації.</w:t>
      </w:r>
    </w:p>
    <w:p w:rsidR="002E7F98" w:rsidRPr="009E5932" w:rsidRDefault="002E7F98" w:rsidP="00502304">
      <w:pPr>
        <w:ind w:firstLine="709"/>
        <w:jc w:val="both"/>
      </w:pPr>
      <w:r w:rsidRPr="009E5932">
        <w:t>Науковці з Республіки Білорусь представили актуальні нововведення держави щодо обов’язкового маркування товарів контрольними знаками з радіочастотною міткою.</w:t>
      </w:r>
    </w:p>
    <w:p w:rsidR="002E7F98" w:rsidRPr="009E5932" w:rsidRDefault="002E7F98" w:rsidP="00502304">
      <w:pPr>
        <w:ind w:firstLine="709"/>
        <w:jc w:val="both"/>
      </w:pPr>
      <w:r w:rsidRPr="009E5932">
        <w:t>Спостерігається тенденція співпраці науковців з різних навчальних закладів. Також продовжується практика залучення студентської молоді до досліджень уже починаючи з 1 курсу, а не лише магістрантів. Другий рік поспіль можна відмітити Ковальчук Христину Ігорівну з Львівського інституту економіки і туризму, яка успішно керує науковими пошуками студентів.</w:t>
      </w:r>
    </w:p>
    <w:p w:rsidR="002E7F98" w:rsidRPr="009E5932" w:rsidRDefault="002E7F98" w:rsidP="00502304">
      <w:pPr>
        <w:ind w:firstLine="709"/>
        <w:jc w:val="both"/>
      </w:pPr>
    </w:p>
    <w:p w:rsidR="00171146" w:rsidRPr="009E5932" w:rsidRDefault="00AA02FF" w:rsidP="00502304">
      <w:pPr>
        <w:tabs>
          <w:tab w:val="left" w:pos="1080"/>
        </w:tabs>
        <w:jc w:val="center"/>
        <w:rPr>
          <w:b/>
        </w:rPr>
      </w:pPr>
      <w:r w:rsidRPr="009E5932">
        <w:rPr>
          <w:b/>
        </w:rPr>
        <w:t>ТЕМАТИЧНИЙ НАПРЯМ 4 ЕКСПЕРТНІ ДОСЛІДЖЕННЯ ХАРЧОВИХ ПРОДУКТІВ ЯК ІНСТРУМЕНТ ВПЛИВУ НА ЇХ БЕЗПЕЧНІСТЬ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3"/>
        <w:gridCol w:w="5012"/>
      </w:tblGrid>
      <w:tr w:rsidR="003E18D2" w:rsidRPr="009E5932" w:rsidTr="00F26956">
        <w:tc>
          <w:tcPr>
            <w:tcW w:w="4843" w:type="dxa"/>
          </w:tcPr>
          <w:p w:rsidR="003E18D2" w:rsidRPr="009E5932" w:rsidRDefault="00677C29" w:rsidP="00502304">
            <w:pPr>
              <w:tabs>
                <w:tab w:val="left" w:pos="0"/>
              </w:tabs>
              <w:jc w:val="center"/>
              <w:rPr>
                <w:bCs/>
                <w:highlight w:val="red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491615" cy="2120900"/>
                  <wp:effectExtent l="19050" t="0" r="0" b="0"/>
                  <wp:docPr id="12" name="Рисунок 12" descr="SAM_7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AM_7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212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</w:tcPr>
          <w:p w:rsidR="003E18D2" w:rsidRPr="009E5932" w:rsidRDefault="00677C29" w:rsidP="00502304">
            <w:pPr>
              <w:tabs>
                <w:tab w:val="left" w:pos="0"/>
              </w:tabs>
              <w:jc w:val="center"/>
              <w:rPr>
                <w:b/>
                <w:highlight w:val="red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698115" cy="2016760"/>
                  <wp:effectExtent l="19050" t="0" r="6985" b="0"/>
                  <wp:docPr id="13" name="Рисунок 13" descr="SAM_7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AM_7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115" cy="201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8D2" w:rsidRPr="009E5932" w:rsidTr="00F26956">
        <w:tc>
          <w:tcPr>
            <w:tcW w:w="4843" w:type="dxa"/>
          </w:tcPr>
          <w:p w:rsidR="003E18D2" w:rsidRPr="009E5932" w:rsidRDefault="003E18D2" w:rsidP="00502304">
            <w:pPr>
              <w:tabs>
                <w:tab w:val="left" w:pos="0"/>
              </w:tabs>
              <w:jc w:val="center"/>
              <w:rPr>
                <w:bCs/>
              </w:rPr>
            </w:pPr>
            <w:r w:rsidRPr="009E5932">
              <w:rPr>
                <w:b/>
              </w:rPr>
              <w:t>Юдічева О. П., доцент кафедри експертизи та митної справи ПУЕТ, к.т.н., доцент</w:t>
            </w:r>
          </w:p>
        </w:tc>
        <w:tc>
          <w:tcPr>
            <w:tcW w:w="5012" w:type="dxa"/>
          </w:tcPr>
          <w:p w:rsidR="003E18D2" w:rsidRPr="009E5932" w:rsidRDefault="003E18D2" w:rsidP="0050230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E5932">
              <w:rPr>
                <w:b/>
                <w:bCs/>
              </w:rPr>
              <w:t>Студенти ПУЕТ</w:t>
            </w:r>
          </w:p>
        </w:tc>
      </w:tr>
    </w:tbl>
    <w:p w:rsidR="004377F7" w:rsidRPr="009E5932" w:rsidRDefault="004377F7" w:rsidP="00502304">
      <w:pPr>
        <w:ind w:firstLine="708"/>
        <w:jc w:val="both"/>
      </w:pPr>
    </w:p>
    <w:p w:rsidR="00BD7173" w:rsidRPr="009E5932" w:rsidRDefault="00BD7173" w:rsidP="00502304">
      <w:pPr>
        <w:ind w:firstLine="708"/>
        <w:jc w:val="both"/>
      </w:pPr>
      <w:r w:rsidRPr="009E5932">
        <w:t xml:space="preserve">Авторами публікацій </w:t>
      </w:r>
      <w:r w:rsidR="004377F7" w:rsidRPr="009E5932">
        <w:rPr>
          <w:b/>
        </w:rPr>
        <w:t>тематичного напряму 4</w:t>
      </w:r>
      <w:r w:rsidR="004377F7" w:rsidRPr="009E5932">
        <w:t xml:space="preserve"> </w:t>
      </w:r>
      <w:r w:rsidRPr="009E5932">
        <w:t xml:space="preserve">є представники професорсько-викладацького складу вищих навчальних закладів, студенти, магістри, а також вчителі і учні шкіл. </w:t>
      </w:r>
    </w:p>
    <w:p w:rsidR="00BD7173" w:rsidRPr="009E5932" w:rsidRDefault="00BD7173" w:rsidP="00502304">
      <w:pPr>
        <w:ind w:firstLine="708"/>
        <w:jc w:val="both"/>
      </w:pPr>
      <w:r w:rsidRPr="009E5932">
        <w:t>В публікаціях розглядаються наступні проблемні питання:</w:t>
      </w:r>
    </w:p>
    <w:p w:rsidR="00BD7173" w:rsidRPr="009E5932" w:rsidRDefault="00BD7173" w:rsidP="00502304">
      <w:pPr>
        <w:ind w:firstLine="708"/>
        <w:jc w:val="both"/>
      </w:pPr>
      <w:r w:rsidRPr="009E5932">
        <w:t>- значення експертних досліджень у формуванні якості і конкурентоспроможності різних груп харчових продуктів;</w:t>
      </w:r>
    </w:p>
    <w:p w:rsidR="00BD7173" w:rsidRPr="009E5932" w:rsidRDefault="00BD7173" w:rsidP="00502304">
      <w:pPr>
        <w:ind w:firstLine="708"/>
        <w:jc w:val="both"/>
      </w:pPr>
      <w:r w:rsidRPr="009E5932">
        <w:t>- вплив експертних досліджень на безпечність харчових продуктів (аналіз вмісту трансізомерів, дослідження мікробіологічних показників, характеристика безпечності харчових добавок);</w:t>
      </w:r>
    </w:p>
    <w:p w:rsidR="00BD7173" w:rsidRPr="009E5932" w:rsidRDefault="00BD7173" w:rsidP="00502304">
      <w:pPr>
        <w:ind w:firstLine="708"/>
        <w:jc w:val="both"/>
      </w:pPr>
      <w:r w:rsidRPr="009E5932">
        <w:t>- вплив сировини і технології виготовлення на якість харчових продуктів;</w:t>
      </w:r>
    </w:p>
    <w:p w:rsidR="00BD7173" w:rsidRPr="009E5932" w:rsidRDefault="00BD7173" w:rsidP="00502304">
      <w:pPr>
        <w:ind w:firstLine="708"/>
        <w:jc w:val="both"/>
      </w:pPr>
      <w:r w:rsidRPr="009E5932">
        <w:t>- якість нових продуктів підвищеної харчової і біологічної цінності (йодовмісних, з добавками харчових волокон);</w:t>
      </w:r>
    </w:p>
    <w:p w:rsidR="00BD7173" w:rsidRPr="009E5932" w:rsidRDefault="00BD7173" w:rsidP="00502304">
      <w:pPr>
        <w:ind w:firstLine="708"/>
        <w:jc w:val="both"/>
      </w:pPr>
      <w:r w:rsidRPr="009E5932">
        <w:t>- світові підходи до використання біофортифікованих продуктів харчування;</w:t>
      </w:r>
    </w:p>
    <w:p w:rsidR="00BD7173" w:rsidRPr="009E5932" w:rsidRDefault="00BD7173" w:rsidP="00502304">
      <w:pPr>
        <w:ind w:firstLine="708"/>
        <w:jc w:val="both"/>
      </w:pPr>
      <w:r w:rsidRPr="009E5932">
        <w:t>- значення маркування органічних продуктів харчування під час їх експертних досліджень.</w:t>
      </w:r>
    </w:p>
    <w:p w:rsidR="00BD7173" w:rsidRPr="009E5932" w:rsidRDefault="00BD7173" w:rsidP="00502304">
      <w:pPr>
        <w:ind w:firstLine="708"/>
        <w:jc w:val="both"/>
      </w:pPr>
      <w:r w:rsidRPr="009E5932">
        <w:t>За результатами роботи напряму було відзначено наявність значної кількості публікацій студентів, які виконані разом з викладачами вищих навчальних закладів. Це свідчить про зацікавленість студентів питаннями експертних досліджень харчових продуктів і плідну співпрацю з викладачами під час навчального процесу.</w:t>
      </w:r>
    </w:p>
    <w:p w:rsidR="00BD7173" w:rsidRPr="009E5932" w:rsidRDefault="00BD7173" w:rsidP="00502304">
      <w:pPr>
        <w:ind w:firstLine="708"/>
        <w:jc w:val="both"/>
      </w:pPr>
      <w:r w:rsidRPr="009E5932">
        <w:t>Заслуговують на увагу доробки учнів 9 класів полтавських шкіл, які під керівництвом викладачів кафедри хімії ПУЕТ, проводили дослідження якості харчових продуктів, які реалізуються роздрібною торговельною мережею м. Полтави.</w:t>
      </w:r>
    </w:p>
    <w:p w:rsidR="00171146" w:rsidRPr="009E5932" w:rsidRDefault="00AA02FF" w:rsidP="00502304">
      <w:pPr>
        <w:tabs>
          <w:tab w:val="left" w:pos="1080"/>
        </w:tabs>
        <w:jc w:val="center"/>
        <w:rPr>
          <w:b/>
        </w:rPr>
      </w:pPr>
      <w:r w:rsidRPr="009E5932">
        <w:rPr>
          <w:b/>
        </w:rPr>
        <w:t>ТЕМАТИЧНИЙ НАПРЯМ 5 ЕКСПЕРТНІ ДОСЛІДЖЕННЯ НЕПРОДОВОЛЬЧИХ ТОВАРІВ ЯК ЗАСІБ ЗАХИСТУ ПРАВ СПОЖИВАЧІВ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09"/>
        <w:gridCol w:w="5046"/>
      </w:tblGrid>
      <w:tr w:rsidR="009F3E23" w:rsidRPr="009E5932" w:rsidTr="00F26956">
        <w:tc>
          <w:tcPr>
            <w:tcW w:w="4843" w:type="dxa"/>
          </w:tcPr>
          <w:p w:rsidR="009F3E23" w:rsidRPr="009E5932" w:rsidRDefault="00677C29" w:rsidP="00502304">
            <w:pPr>
              <w:tabs>
                <w:tab w:val="left" w:pos="0"/>
              </w:tabs>
              <w:jc w:val="center"/>
              <w:rPr>
                <w:bCs/>
                <w:highlight w:val="red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79575" cy="2010410"/>
                  <wp:effectExtent l="19050" t="0" r="0" b="0"/>
                  <wp:docPr id="14" name="Рисунок 14" descr="IMG_8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_8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201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</w:tcPr>
          <w:p w:rsidR="009F3E23" w:rsidRPr="009E5932" w:rsidRDefault="00677C29" w:rsidP="00502304">
            <w:pPr>
              <w:tabs>
                <w:tab w:val="left" w:pos="0"/>
              </w:tabs>
              <w:jc w:val="center"/>
              <w:rPr>
                <w:b/>
                <w:highlight w:val="red"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3048000" cy="2030095"/>
                  <wp:effectExtent l="19050" t="0" r="0" b="0"/>
                  <wp:docPr id="15" name="Рисунок 15" descr="IMG_8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_8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3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E23" w:rsidRPr="009E5932" w:rsidTr="00F26956">
        <w:tc>
          <w:tcPr>
            <w:tcW w:w="4843" w:type="dxa"/>
          </w:tcPr>
          <w:p w:rsidR="009F3E23" w:rsidRPr="009E5932" w:rsidRDefault="009F3E23" w:rsidP="00502304">
            <w:pPr>
              <w:tabs>
                <w:tab w:val="left" w:pos="0"/>
              </w:tabs>
              <w:jc w:val="center"/>
              <w:rPr>
                <w:bCs/>
              </w:rPr>
            </w:pPr>
            <w:r w:rsidRPr="009E5932">
              <w:rPr>
                <w:b/>
              </w:rPr>
              <w:t>Калашник О. В., доцент кафедри експертизи та митної справи ПУЕТ, к.т.н., доцент</w:t>
            </w:r>
          </w:p>
        </w:tc>
        <w:tc>
          <w:tcPr>
            <w:tcW w:w="5012" w:type="dxa"/>
          </w:tcPr>
          <w:p w:rsidR="009F3E23" w:rsidRPr="009E5932" w:rsidRDefault="009F3E23" w:rsidP="0050230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E5932">
              <w:rPr>
                <w:b/>
                <w:bCs/>
              </w:rPr>
              <w:t>Студенти ПУЕТ</w:t>
            </w:r>
          </w:p>
        </w:tc>
      </w:tr>
    </w:tbl>
    <w:p w:rsidR="009E5932" w:rsidRDefault="009E5932" w:rsidP="00502304">
      <w:pPr>
        <w:ind w:firstLine="709"/>
        <w:jc w:val="both"/>
      </w:pPr>
    </w:p>
    <w:p w:rsidR="006C157A" w:rsidRPr="009E5932" w:rsidRDefault="006C157A" w:rsidP="00502304">
      <w:pPr>
        <w:ind w:firstLine="709"/>
        <w:jc w:val="both"/>
      </w:pPr>
      <w:r w:rsidRPr="009E5932">
        <w:t xml:space="preserve">Під час роботи </w:t>
      </w:r>
      <w:r w:rsidR="0033644B" w:rsidRPr="009E5932">
        <w:rPr>
          <w:b/>
        </w:rPr>
        <w:t>тематичного напряму 5</w:t>
      </w:r>
      <w:r w:rsidRPr="009E5932">
        <w:t xml:space="preserve"> були представлені наукові роботи із провідних вишів України та Російської Федерації. Традиційно основними напрямами наукових досліджень були проблеми товарознавчих ідентифікаційних експертиз, застосування експертиз у процедурах митного </w:t>
      </w:r>
      <w:r w:rsidRPr="009E5932">
        <w:lastRenderedPageBreak/>
        <w:t>оформлення, розробка та дослідження товарів за вдосконаленими рецептурами, організація експертиз різних видів товарів тощо.</w:t>
      </w:r>
    </w:p>
    <w:p w:rsidR="006C157A" w:rsidRPr="009E5932" w:rsidRDefault="006C157A" w:rsidP="00502304">
      <w:pPr>
        <w:ind w:firstLine="709"/>
        <w:jc w:val="both"/>
      </w:pPr>
      <w:r w:rsidRPr="009E5932">
        <w:t xml:space="preserve">Об’єктами досліджень провідних науковців, студентів виступали тканини різного призначення та волокнистого складу, постільні речі, деревинні матеріали, книги, паперові серветки, керамічна плитка, мийні засоби тощо. </w:t>
      </w:r>
    </w:p>
    <w:p w:rsidR="006C157A" w:rsidRPr="009E5932" w:rsidRDefault="006C157A" w:rsidP="00502304">
      <w:pPr>
        <w:ind w:firstLine="709"/>
        <w:jc w:val="both"/>
      </w:pPr>
      <w:r w:rsidRPr="009E5932">
        <w:t>Особливого значення набули питання безпечності дитячих товарів, а саме, одягу першого шару, матеріалів для дитячого взуття.</w:t>
      </w:r>
    </w:p>
    <w:p w:rsidR="006C157A" w:rsidRPr="009E5932" w:rsidRDefault="006C157A" w:rsidP="00502304">
      <w:pPr>
        <w:ind w:firstLine="709"/>
        <w:jc w:val="both"/>
      </w:pPr>
      <w:r w:rsidRPr="009E5932">
        <w:t>Цього року проблемами секції, що висунуті в роботах, були:</w:t>
      </w:r>
    </w:p>
    <w:p w:rsidR="006C157A" w:rsidRPr="009E5932" w:rsidRDefault="006C157A" w:rsidP="00502304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оцінювання ефективності інноваційних технологій;</w:t>
      </w:r>
    </w:p>
    <w:p w:rsidR="006C157A" w:rsidRPr="009E5932" w:rsidRDefault="006C157A" w:rsidP="00502304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застосування систем управління ризиками під час митного оформлення;</w:t>
      </w:r>
    </w:p>
    <w:p w:rsidR="006C157A" w:rsidRPr="009E5932" w:rsidRDefault="006C157A" w:rsidP="00502304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5932">
        <w:rPr>
          <w:szCs w:val="28"/>
        </w:rPr>
        <w:t>використання ідентифікаційних експертиз у різних сферах діяльності.</w:t>
      </w:r>
    </w:p>
    <w:p w:rsidR="0033644B" w:rsidRPr="009E5932" w:rsidRDefault="0033644B" w:rsidP="00502304">
      <w:pPr>
        <w:tabs>
          <w:tab w:val="left" w:pos="1080"/>
        </w:tabs>
        <w:jc w:val="center"/>
        <w:rPr>
          <w:b/>
        </w:rPr>
      </w:pPr>
    </w:p>
    <w:p w:rsidR="00B02644" w:rsidRPr="009E5932" w:rsidRDefault="00AA02FF" w:rsidP="00502304">
      <w:pPr>
        <w:tabs>
          <w:tab w:val="left" w:pos="1080"/>
        </w:tabs>
        <w:jc w:val="center"/>
        <w:rPr>
          <w:b/>
        </w:rPr>
      </w:pPr>
      <w:r w:rsidRPr="009E5932">
        <w:rPr>
          <w:b/>
        </w:rPr>
        <w:t>ТЕМАТИЧНИЙ НАПРЯМ 6 ФОРМУВАННЯ ПРОФЕСІЙНИХ КОМПЕТЕНТНОСТЕЙ ПРИ ПІДГОТОВЦІ ТОВАРОЗНАВЦІВ-ЕКСПЕРТІВ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3"/>
        <w:gridCol w:w="5012"/>
      </w:tblGrid>
      <w:tr w:rsidR="00EB4278" w:rsidRPr="009E5932" w:rsidTr="00A847F6">
        <w:tc>
          <w:tcPr>
            <w:tcW w:w="4843" w:type="dxa"/>
          </w:tcPr>
          <w:p w:rsidR="00EB4278" w:rsidRPr="009E5932" w:rsidRDefault="00677C29" w:rsidP="00502304">
            <w:pPr>
              <w:tabs>
                <w:tab w:val="left" w:pos="0"/>
              </w:tabs>
              <w:jc w:val="center"/>
              <w:rPr>
                <w:bCs/>
                <w:highlight w:val="red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381125" cy="2075180"/>
                  <wp:effectExtent l="19050" t="0" r="9525" b="0"/>
                  <wp:docPr id="16" name="Рисунок 16" descr="IMG_8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_8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07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</w:tcPr>
          <w:p w:rsidR="00EB4278" w:rsidRPr="009E5932" w:rsidRDefault="00677C29" w:rsidP="00502304">
            <w:pPr>
              <w:tabs>
                <w:tab w:val="left" w:pos="0"/>
              </w:tabs>
              <w:jc w:val="center"/>
              <w:rPr>
                <w:b/>
                <w:highlight w:val="red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2814320" cy="1997710"/>
                  <wp:effectExtent l="19050" t="0" r="5080" b="0"/>
                  <wp:docPr id="17" name="Рисунок 17" descr="IMG_8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_8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199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278" w:rsidRPr="009E5932" w:rsidTr="00A847F6">
        <w:tc>
          <w:tcPr>
            <w:tcW w:w="4843" w:type="dxa"/>
          </w:tcPr>
          <w:p w:rsidR="00EB4278" w:rsidRPr="009E5932" w:rsidRDefault="00EB4278" w:rsidP="00502304">
            <w:pPr>
              <w:tabs>
                <w:tab w:val="left" w:pos="0"/>
              </w:tabs>
              <w:jc w:val="center"/>
              <w:rPr>
                <w:bCs/>
              </w:rPr>
            </w:pPr>
            <w:r w:rsidRPr="009E5932">
              <w:rPr>
                <w:b/>
              </w:rPr>
              <w:t>Ткаченко А. С., асистент кафедри експертизи та митної справи ПУЕТ, к.т.н.</w:t>
            </w:r>
          </w:p>
        </w:tc>
        <w:tc>
          <w:tcPr>
            <w:tcW w:w="5012" w:type="dxa"/>
          </w:tcPr>
          <w:p w:rsidR="00EB4278" w:rsidRPr="009E5932" w:rsidRDefault="00EB4278" w:rsidP="0050230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E5932">
              <w:rPr>
                <w:b/>
                <w:bCs/>
              </w:rPr>
              <w:t>Студенти ПУЕТ</w:t>
            </w:r>
          </w:p>
        </w:tc>
      </w:tr>
    </w:tbl>
    <w:p w:rsidR="00502304" w:rsidRPr="009E5932" w:rsidRDefault="00502304" w:rsidP="00502304">
      <w:pPr>
        <w:keepNext/>
        <w:tabs>
          <w:tab w:val="left" w:pos="0"/>
        </w:tabs>
        <w:ind w:firstLine="709"/>
        <w:jc w:val="both"/>
        <w:rPr>
          <w:b/>
        </w:rPr>
      </w:pPr>
    </w:p>
    <w:p w:rsidR="00502304" w:rsidRPr="009E5932" w:rsidRDefault="00502304" w:rsidP="00502304">
      <w:pPr>
        <w:keepNext/>
        <w:tabs>
          <w:tab w:val="left" w:pos="0"/>
        </w:tabs>
        <w:ind w:firstLine="709"/>
        <w:jc w:val="both"/>
      </w:pPr>
      <w:r w:rsidRPr="009E5932">
        <w:rPr>
          <w:b/>
        </w:rPr>
        <w:t>У тематичному напрямі 6</w:t>
      </w:r>
      <w:r w:rsidRPr="009E5932">
        <w:t xml:space="preserve"> представлені  роботи вітчизняних та зарубіжних науковців. Робота напряму дає гарну нагоду детально обговорити питання професійної підготовки майбутніх фахівців з товарознавства, визначитися з завданнями, що постають перед вищою школою в умовах впровадження компетентнісної освітньої парадигми та імплементації Закону України Про вищу освіту. Цього року напрям 6 зібрав за круглим столом висококваліфікованих спеціалістів з Луцького національного технічного університету, Білоруського торгово-економічного університету споживчої коо</w:t>
      </w:r>
      <w:r w:rsidR="009E5932" w:rsidRPr="009E5932">
        <w:t>перації,  Полтавського універси</w:t>
      </w:r>
      <w:r w:rsidRPr="009E5932">
        <w:t xml:space="preserve">тету економіки і торгівлі тощо.  </w:t>
      </w:r>
    </w:p>
    <w:p w:rsidR="00502304" w:rsidRPr="009E5932" w:rsidRDefault="00502304" w:rsidP="00502304">
      <w:pPr>
        <w:keepNext/>
        <w:tabs>
          <w:tab w:val="left" w:pos="0"/>
        </w:tabs>
        <w:ind w:firstLine="709"/>
        <w:jc w:val="both"/>
      </w:pPr>
      <w:r w:rsidRPr="009E5932">
        <w:t xml:space="preserve">У контексті євроінтеграції України розглянуто європейський досвід підготовки фахівців з товарознавства. Встановлено, що при  </w:t>
      </w:r>
      <w:r w:rsidRPr="009E5932">
        <w:rPr>
          <w:bCs/>
          <w:color w:val="000000"/>
        </w:rPr>
        <w:t xml:space="preserve">підготовці таких фахівців у вищих навчальних закладах слід зробити на вивченні екологічності та безпечності товарів та процесів їх виробництва. Сучасний товарознавець не лише повинен добре знатися на споживних властивостях товарів, а й мати уявлення про розробку нових товарів із покращеними споживними </w:t>
      </w:r>
      <w:r w:rsidRPr="009E5932">
        <w:rPr>
          <w:bCs/>
          <w:color w:val="000000"/>
        </w:rPr>
        <w:lastRenderedPageBreak/>
        <w:t>властивостями. Велика увага під час підготовки товарознавців має приділятися також питанням аудиту, оцінці відповідності та стандартизації товарів.</w:t>
      </w:r>
    </w:p>
    <w:p w:rsidR="00502304" w:rsidRPr="009E5932" w:rsidRDefault="00502304" w:rsidP="00502304">
      <w:pPr>
        <w:ind w:firstLine="709"/>
        <w:jc w:val="both"/>
      </w:pPr>
      <w:r w:rsidRPr="009E5932">
        <w:rPr>
          <w:bCs/>
        </w:rPr>
        <w:t>Приділена увага використанню інноваційних технологій при підготовці товарознавців-експертів. Зокрема, це стосується застосування нових методів викладання та активного упровадження інформаційної та технологічної мобільності, а також застосування тренінгів під час проведення занять. Доведена ефективність проведення олімпіад у навчальному процесі та їх позитивний вплив на формування висококваліфікованих спеціалістів. Окрім того, запропоновано використовувати предметні олімпіади для формування рейтингу студентів, а саме товарознавців-експертів. Також розглянуте питання формування комунікативної культури майбутніх фахівців-експертів</w:t>
      </w:r>
      <w:r w:rsidR="001B7863" w:rsidRPr="009E5932">
        <w:rPr>
          <w:bCs/>
        </w:rPr>
        <w:t>,</w:t>
      </w:r>
      <w:r w:rsidRPr="009E5932">
        <w:t xml:space="preserve"> яке можна забезпечити, зокрема, за допомогою  взаємозв’язку професійних, психологічних, естетичних, культурологічних знань і вмінь; розвитку в особистості мотивації до вдосконалення власної комунікативної культури. В цьому контексті, актуальним є питання ролі міждисциплінарних зв’язків при  підготовці товарознавців-експертів. Міждисциплінарні зв’язки сприяють розширенню освітнього простору, створюють певну віртуальну навчальну міждисциплінарну лабораторію, в якій студенти, багаторазово застосовуючи знання з кожної дисципліни циклу професійної та практичної підготовки, в нових умовах за межами самих дисциплін розвиватимуть навички професійної діяльності. Приділена увага значимості вивчення англійської, зокрема як другої іноземної мови для студентів-товарознавців.</w:t>
      </w:r>
    </w:p>
    <w:p w:rsidR="00502304" w:rsidRPr="009E5932" w:rsidRDefault="00502304" w:rsidP="00502304">
      <w:pPr>
        <w:ind w:firstLine="709"/>
        <w:jc w:val="both"/>
      </w:pPr>
      <w:r w:rsidRPr="009E5932">
        <w:t>Досить цікавою є робота, присвячена страхам студентів-товарознавців перед випробуваннями та їх подолання. Адже особливої актуальності у вищих навчальних закладах зараз набуває розробка методів запобігання негативним переживанням (передусім надмірним переживанням), що заважають досягненню високих результатів у навчальній діяльності (одержанні предметних фахових знань), а також суттєво гальмують моральний розвиток особистості студента.</w:t>
      </w:r>
    </w:p>
    <w:p w:rsidR="00502304" w:rsidRPr="009E5932" w:rsidRDefault="00502304" w:rsidP="00502304">
      <w:pPr>
        <w:ind w:firstLine="709"/>
        <w:jc w:val="both"/>
      </w:pPr>
      <w:r w:rsidRPr="009E5932">
        <w:t xml:space="preserve">Загалом, на секції розглянуто актуальні та своєчасні проблеми, що стосуються підготовки товарознавців-експертів. </w:t>
      </w:r>
    </w:p>
    <w:p w:rsidR="00502304" w:rsidRPr="009E5932" w:rsidRDefault="00502304" w:rsidP="0050230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E5932">
        <w:rPr>
          <w:bCs/>
        </w:rPr>
        <w:t xml:space="preserve">Таким чином, проведення конференції </w:t>
      </w:r>
      <w:r w:rsidRPr="009E5932">
        <w:t xml:space="preserve">«Актуальні проблеми теорії і практики експертизи товарів» сприяє обміну досвідом між науковцями стосовно  педагогічної та </w:t>
      </w:r>
      <w:r w:rsidR="00296250" w:rsidRPr="009E5932">
        <w:t>науково-практичної</w:t>
      </w:r>
      <w:r w:rsidRPr="009E5932">
        <w:t xml:space="preserve"> діяльності. ПУЕТ завжди створював умови для широкого впровадження інноваційних освітніх технологій і результатів наукових досліджень у професійну підготовку товарознавців-експертів, адже підготовка висококваліфікованих фахівців є пріорітетним завданням вищого навчального закладу. </w:t>
      </w:r>
    </w:p>
    <w:p w:rsidR="00EB4278" w:rsidRPr="009E5932" w:rsidRDefault="00EB4278" w:rsidP="00502304">
      <w:pPr>
        <w:pStyle w:val="Default"/>
        <w:ind w:firstLine="709"/>
        <w:jc w:val="both"/>
        <w:rPr>
          <w:rStyle w:val="notranslate"/>
          <w:rFonts w:eastAsia="Calibri"/>
          <w:sz w:val="28"/>
          <w:szCs w:val="28"/>
          <w:lang w:val="uk-UA"/>
        </w:rPr>
      </w:pPr>
    </w:p>
    <w:p w:rsidR="0031064D" w:rsidRPr="009E5932" w:rsidRDefault="0031064D" w:rsidP="00502304">
      <w:pPr>
        <w:tabs>
          <w:tab w:val="left" w:pos="0"/>
        </w:tabs>
        <w:jc w:val="center"/>
        <w:rPr>
          <w:b/>
        </w:rPr>
      </w:pPr>
      <w:r w:rsidRPr="009E5932">
        <w:rPr>
          <w:b/>
        </w:rPr>
        <w:t xml:space="preserve">РЕКОМЕНДАЦІЇ IIІ МІЖНАРОДНОЇ НАУКОВО-ПРАКТИЧНОЇ </w:t>
      </w:r>
    </w:p>
    <w:p w:rsidR="0031064D" w:rsidRPr="009E5932" w:rsidRDefault="0031064D" w:rsidP="00502304">
      <w:pPr>
        <w:tabs>
          <w:tab w:val="left" w:pos="0"/>
        </w:tabs>
        <w:jc w:val="center"/>
        <w:rPr>
          <w:b/>
        </w:rPr>
      </w:pPr>
      <w:r w:rsidRPr="009E5932">
        <w:rPr>
          <w:b/>
        </w:rPr>
        <w:t>ІНТЕРНЕТ-КОНФЕРЕНЦІЇ «АКТУАЛЬНІ ПРОБЛЕМИ ТЕОРІЇ І ПРАКТИКИ ЕКСПЕРТИЗИ ТОВАРІВ»</w:t>
      </w:r>
      <w:r w:rsidRPr="009E5932">
        <w:rPr>
          <w:b/>
          <w:spacing w:val="20"/>
        </w:rPr>
        <w:t xml:space="preserve"> </w:t>
      </w:r>
      <w:r w:rsidRPr="009E5932">
        <w:rPr>
          <w:b/>
        </w:rPr>
        <w:t>З НАГОДИ П’ЯТИРІЧЧЯ ЗАСНУВАННЯ КАФЕДРИ ЕКСПЕРТИЗИ ТА МИТНОЇ СПРАВИ</w:t>
      </w:r>
    </w:p>
    <w:p w:rsidR="0031064D" w:rsidRPr="009E5932" w:rsidRDefault="0031064D" w:rsidP="00502304">
      <w:pPr>
        <w:tabs>
          <w:tab w:val="left" w:pos="0"/>
        </w:tabs>
        <w:jc w:val="center"/>
        <w:rPr>
          <w:b/>
          <w:spacing w:val="20"/>
        </w:rPr>
      </w:pPr>
    </w:p>
    <w:p w:rsidR="0031064D" w:rsidRPr="009E5932" w:rsidRDefault="0031064D" w:rsidP="00502304">
      <w:pPr>
        <w:numPr>
          <w:ilvl w:val="0"/>
          <w:numId w:val="13"/>
        </w:numPr>
        <w:tabs>
          <w:tab w:val="left" w:pos="1080"/>
        </w:tabs>
        <w:ind w:left="0" w:firstLine="709"/>
        <w:jc w:val="both"/>
      </w:pPr>
      <w:r w:rsidRPr="009E5932">
        <w:t xml:space="preserve">Продовжувати практику спільних публікацій науковців різних ВНЗ, публікацій з провідними фахівцями органів Державної служби України з питань безпечності харчових продуктів та зихисту поживачів, Державної </w:t>
      </w:r>
      <w:r w:rsidRPr="009E5932">
        <w:lastRenderedPageBreak/>
        <w:t>фіскальної служби України, спеціалістами науково-дослідних центрів України, суб’єктами господарювання.</w:t>
      </w:r>
    </w:p>
    <w:p w:rsidR="0031064D" w:rsidRPr="009E5932" w:rsidRDefault="0031064D" w:rsidP="00502304">
      <w:pPr>
        <w:numPr>
          <w:ilvl w:val="0"/>
          <w:numId w:val="13"/>
        </w:numPr>
        <w:tabs>
          <w:tab w:val="left" w:pos="1080"/>
        </w:tabs>
        <w:ind w:left="0" w:firstLine="709"/>
        <w:jc w:val="both"/>
      </w:pPr>
      <w:r w:rsidRPr="009E5932">
        <w:t>Збільшити кількість спільних міжкафедральних публікацій.</w:t>
      </w:r>
    </w:p>
    <w:p w:rsidR="0031064D" w:rsidRPr="009E5932" w:rsidRDefault="0031064D" w:rsidP="00502304">
      <w:pPr>
        <w:numPr>
          <w:ilvl w:val="0"/>
          <w:numId w:val="13"/>
        </w:numPr>
        <w:tabs>
          <w:tab w:val="left" w:pos="1080"/>
        </w:tabs>
        <w:ind w:left="0" w:firstLine="709"/>
        <w:jc w:val="both"/>
      </w:pPr>
      <w:r w:rsidRPr="009E5932">
        <w:t>Розвивати наукову співпрацю між ВНЗ різних країн.</w:t>
      </w:r>
    </w:p>
    <w:p w:rsidR="0031064D" w:rsidRPr="009E5932" w:rsidRDefault="0031064D" w:rsidP="00502304">
      <w:pPr>
        <w:numPr>
          <w:ilvl w:val="0"/>
          <w:numId w:val="13"/>
        </w:numPr>
        <w:tabs>
          <w:tab w:val="left" w:pos="1080"/>
        </w:tabs>
        <w:ind w:left="0" w:firstLine="709"/>
        <w:jc w:val="both"/>
      </w:pPr>
      <w:r w:rsidRPr="009E5932">
        <w:t>Залучати представників органів влади на державному та муніципальному рівнях до обговорення проблем якості та безпечності товарів, актуальних регіональних проблем споживчого ринку з метою організації заходів щодо захисту прав споживачів.</w:t>
      </w:r>
    </w:p>
    <w:p w:rsidR="0031064D" w:rsidRPr="009E5932" w:rsidRDefault="0031064D" w:rsidP="00502304">
      <w:pPr>
        <w:numPr>
          <w:ilvl w:val="0"/>
          <w:numId w:val="13"/>
        </w:numPr>
        <w:tabs>
          <w:tab w:val="left" w:pos="1080"/>
        </w:tabs>
        <w:ind w:left="0" w:firstLine="709"/>
        <w:jc w:val="both"/>
      </w:pPr>
      <w:r w:rsidRPr="009E5932">
        <w:t>Спільно із спеціалістами науково-дослідних центрів України розробляти методичні підходи і рекомендації для визначення показників якості та безпечності нехарчової продукції.</w:t>
      </w:r>
    </w:p>
    <w:p w:rsidR="0031064D" w:rsidRPr="009E5932" w:rsidRDefault="0031064D" w:rsidP="00502304">
      <w:pPr>
        <w:numPr>
          <w:ilvl w:val="0"/>
          <w:numId w:val="13"/>
        </w:numPr>
        <w:tabs>
          <w:tab w:val="left" w:pos="1080"/>
        </w:tabs>
        <w:ind w:left="0" w:firstLine="709"/>
        <w:jc w:val="both"/>
      </w:pPr>
      <w:r w:rsidRPr="009E5932">
        <w:t>Сприяти процесам еколгізації наукових досліджень та формування екологічної компетентності майбутніх фахівців товарознавців-експертів з урахуванням концепції сталого розвитку.</w:t>
      </w:r>
    </w:p>
    <w:p w:rsidR="0031064D" w:rsidRPr="009E5932" w:rsidRDefault="0031064D" w:rsidP="00502304">
      <w:pPr>
        <w:numPr>
          <w:ilvl w:val="0"/>
          <w:numId w:val="13"/>
        </w:numPr>
        <w:tabs>
          <w:tab w:val="left" w:pos="1080"/>
        </w:tabs>
        <w:ind w:left="0" w:firstLine="709"/>
        <w:jc w:val="both"/>
      </w:pPr>
      <w:r w:rsidRPr="009E5932">
        <w:t>Вивчати досвід практичних досліджень провідних науковців різних країн з метою вирішення нагальних проблем щодо якості та безпечності певних груп товарів і їх оприлюднення.</w:t>
      </w:r>
    </w:p>
    <w:p w:rsidR="0031064D" w:rsidRPr="009E5932" w:rsidRDefault="0031064D" w:rsidP="00502304">
      <w:pPr>
        <w:numPr>
          <w:ilvl w:val="0"/>
          <w:numId w:val="13"/>
        </w:numPr>
        <w:tabs>
          <w:tab w:val="left" w:pos="1080"/>
        </w:tabs>
        <w:ind w:left="0" w:firstLine="709"/>
        <w:jc w:val="both"/>
      </w:pPr>
      <w:r w:rsidRPr="009E5932">
        <w:t>Розширювати і поглиблювати товарознавчі дослідження за представленими науковими напрямами, зокрема, нових товарів</w:t>
      </w:r>
      <w:bookmarkStart w:id="0" w:name="_GoBack"/>
      <w:bookmarkEnd w:id="0"/>
      <w:r w:rsidRPr="009E5932">
        <w:t xml:space="preserve"> </w:t>
      </w:r>
      <w:r w:rsidRPr="009E5932">
        <w:rPr>
          <w:bCs/>
          <w:color w:val="000000"/>
        </w:rPr>
        <w:t xml:space="preserve">з покращеними споживними властивостями, функціональних товарів, а також інноваційних біофортифікованих і органічних продуктів харчування. </w:t>
      </w:r>
    </w:p>
    <w:p w:rsidR="0031064D" w:rsidRPr="009E5932" w:rsidRDefault="0031064D" w:rsidP="00502304">
      <w:pPr>
        <w:numPr>
          <w:ilvl w:val="0"/>
          <w:numId w:val="13"/>
        </w:numPr>
        <w:tabs>
          <w:tab w:val="left" w:pos="1080"/>
        </w:tabs>
        <w:ind w:left="0" w:firstLine="709"/>
        <w:jc w:val="both"/>
      </w:pPr>
      <w:r w:rsidRPr="009E5932">
        <w:t>Розробляти методологічні підходи до вибору критеріїв, показників ідентифікації окремих груп товарів.</w:t>
      </w:r>
    </w:p>
    <w:p w:rsidR="0031064D" w:rsidRPr="009E5932" w:rsidRDefault="0031064D" w:rsidP="00502304">
      <w:pPr>
        <w:pStyle w:val="ListParagraph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jc w:val="both"/>
        <w:rPr>
          <w:bCs/>
          <w:szCs w:val="28"/>
          <w:lang w:bidi="hi-IN"/>
        </w:rPr>
      </w:pPr>
      <w:r w:rsidRPr="009E5932">
        <w:rPr>
          <w:szCs w:val="28"/>
        </w:rPr>
        <w:t>Більш широко залучати до досліджень практичних працівників, які б разом зі студентами та учнями, висвітлювали проблеми майбутньої сфери діяльності випускників. Використовувати результати оприлюднених на конференції рез</w:t>
      </w:r>
      <w:r w:rsidRPr="009E5932">
        <w:rPr>
          <w:bCs/>
          <w:szCs w:val="28"/>
          <w:lang w:bidi="hi-IN"/>
        </w:rPr>
        <w:t>ультатів досліджень у навчальному процесі.</w:t>
      </w:r>
    </w:p>
    <w:p w:rsidR="0031064D" w:rsidRPr="009E5932" w:rsidRDefault="0031064D" w:rsidP="00502304">
      <w:pPr>
        <w:pStyle w:val="ListParagraph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jc w:val="both"/>
        <w:rPr>
          <w:bCs/>
          <w:szCs w:val="28"/>
          <w:lang w:bidi="hi-IN"/>
        </w:rPr>
      </w:pPr>
      <w:r w:rsidRPr="009E5932">
        <w:rPr>
          <w:bCs/>
          <w:szCs w:val="28"/>
          <w:lang w:bidi="hi-IN"/>
        </w:rPr>
        <w:t>Розширювати оприлюднення результатів досліджень і здійснення експертної діяльності з метою поширення досвіду серед світової спільноти іноземними мовами.</w:t>
      </w:r>
    </w:p>
    <w:p w:rsidR="0031064D" w:rsidRPr="00725874" w:rsidRDefault="0031064D" w:rsidP="00502304">
      <w:pPr>
        <w:pStyle w:val="ListParagraph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jc w:val="both"/>
        <w:rPr>
          <w:bCs/>
          <w:szCs w:val="28"/>
          <w:lang w:bidi="hi-IN"/>
        </w:rPr>
      </w:pPr>
      <w:r w:rsidRPr="009E5932">
        <w:rPr>
          <w:bCs/>
          <w:szCs w:val="28"/>
          <w:lang w:bidi="hi-IN"/>
        </w:rPr>
        <w:t xml:space="preserve">Розширювати сферу експертиз у галузі експертних послуг. Приділити увагу розробці методичних підходів з надання експертних послуг не тільки в сфері захисту прав споживачів, також юридичним і фізичним особам під час </w:t>
      </w:r>
      <w:r w:rsidRPr="00725874">
        <w:rPr>
          <w:bCs/>
          <w:szCs w:val="28"/>
          <w:lang w:bidi="hi-IN"/>
        </w:rPr>
        <w:t xml:space="preserve">розгляду їх справ в арбітражному суді. </w:t>
      </w:r>
    </w:p>
    <w:p w:rsidR="0031064D" w:rsidRPr="00725874" w:rsidRDefault="0031064D" w:rsidP="00502304">
      <w:pPr>
        <w:pStyle w:val="ListParagraph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jc w:val="both"/>
        <w:rPr>
          <w:bCs/>
          <w:szCs w:val="28"/>
          <w:lang w:bidi="hi-IN"/>
        </w:rPr>
      </w:pPr>
      <w:r w:rsidRPr="00725874">
        <w:rPr>
          <w:bCs/>
          <w:szCs w:val="28"/>
          <w:lang w:bidi="hi-IN"/>
        </w:rPr>
        <w:t>Сприяти обговоренню питань професійної підготовки майбутніх фахівців з товарознавства, визначати завдання, що постають перед вищою школою в умовах впровадження компетентнісної освітньої парадигми та імплементації Закону України Про вищу освіту.</w:t>
      </w:r>
    </w:p>
    <w:p w:rsidR="0031064D" w:rsidRPr="00725874" w:rsidRDefault="0031064D" w:rsidP="00502304">
      <w:pPr>
        <w:pStyle w:val="ListParagraph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jc w:val="both"/>
        <w:rPr>
          <w:bCs/>
          <w:szCs w:val="28"/>
          <w:lang w:bidi="hi-IN"/>
        </w:rPr>
      </w:pPr>
      <w:r w:rsidRPr="00725874">
        <w:rPr>
          <w:bCs/>
          <w:szCs w:val="28"/>
        </w:rPr>
        <w:t>Застосовувати нові методи викладання та активного упровадження інформаційної та технологічної мобільності, а також застосування тренінгів.</w:t>
      </w:r>
    </w:p>
    <w:p w:rsidR="00BB2AF1" w:rsidRPr="00725874" w:rsidRDefault="0031064D" w:rsidP="00D56A8C">
      <w:pPr>
        <w:pStyle w:val="ListParagraph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jc w:val="both"/>
      </w:pPr>
      <w:r w:rsidRPr="00725874">
        <w:rPr>
          <w:bCs/>
        </w:rPr>
        <w:t xml:space="preserve">Формувати комунікативну культуру майбутніх фахівців-експертів </w:t>
      </w:r>
      <w:r w:rsidRPr="00725874">
        <w:t>за допомогою  взаємозв’язку професійних, психологічних, естетичних, культурологічних знань і вмінь</w:t>
      </w:r>
      <w:r w:rsidR="00D56A8C" w:rsidRPr="00725874">
        <w:rPr>
          <w:lang w:val="en-US"/>
        </w:rPr>
        <w:t>.</w:t>
      </w:r>
    </w:p>
    <w:p w:rsidR="00C500C5" w:rsidRPr="009E5932" w:rsidRDefault="00C500C5" w:rsidP="00502304">
      <w:pPr>
        <w:tabs>
          <w:tab w:val="left" w:pos="0"/>
        </w:tabs>
        <w:ind w:firstLine="709"/>
        <w:jc w:val="both"/>
      </w:pPr>
    </w:p>
    <w:p w:rsidR="00C500C5" w:rsidRPr="009E5932" w:rsidRDefault="00C500C5" w:rsidP="00502304">
      <w:pPr>
        <w:tabs>
          <w:tab w:val="left" w:pos="0"/>
        </w:tabs>
        <w:ind w:firstLine="709"/>
        <w:jc w:val="both"/>
      </w:pPr>
    </w:p>
    <w:sectPr w:rsidR="00C500C5" w:rsidRPr="009E59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2F4"/>
    <w:multiLevelType w:val="hybridMultilevel"/>
    <w:tmpl w:val="D4B24F46"/>
    <w:lvl w:ilvl="0" w:tplc="AF4EB00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C8FD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CFA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8AEC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68B6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859F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C224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CC67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04A8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8D2543"/>
    <w:multiLevelType w:val="hybridMultilevel"/>
    <w:tmpl w:val="5950CFA0"/>
    <w:lvl w:ilvl="0" w:tplc="C9D6C564">
      <w:numFmt w:val="bullet"/>
      <w:lvlText w:val="-"/>
      <w:lvlJc w:val="left"/>
      <w:pPr>
        <w:tabs>
          <w:tab w:val="num" w:pos="1364"/>
        </w:tabs>
        <w:ind w:left="1364" w:firstLine="709"/>
      </w:pPr>
      <w:rPr>
        <w:rFonts w:ascii="Trebuchet MS" w:hAnsi="Trebuchet MS" w:cs="Times New Roman" w:hint="default"/>
        <w:b w:val="0"/>
        <w:i w:val="0"/>
        <w:spacing w:val="0"/>
        <w:w w:val="100"/>
        <w:position w:val="0"/>
        <w:sz w:val="28"/>
        <w:szCs w:val="28"/>
        <w:effect w:val="none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7B346C5"/>
    <w:multiLevelType w:val="hybridMultilevel"/>
    <w:tmpl w:val="6040D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FB640E"/>
    <w:multiLevelType w:val="hybridMultilevel"/>
    <w:tmpl w:val="635E8F50"/>
    <w:lvl w:ilvl="0" w:tplc="6C126A4E">
      <w:numFmt w:val="bullet"/>
      <w:lvlText w:val="-"/>
      <w:lvlJc w:val="left"/>
      <w:pPr>
        <w:tabs>
          <w:tab w:val="num" w:pos="1793"/>
        </w:tabs>
        <w:ind w:left="1793" w:hanging="375"/>
      </w:pPr>
      <w:rPr>
        <w:rFonts w:ascii="New York" w:eastAsia="New York" w:hAnsi="New York" w:cs="New York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A8A309E"/>
    <w:multiLevelType w:val="hybridMultilevel"/>
    <w:tmpl w:val="3E0494C8"/>
    <w:lvl w:ilvl="0" w:tplc="D9B0ECF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7013E42"/>
    <w:multiLevelType w:val="hybridMultilevel"/>
    <w:tmpl w:val="685AADEA"/>
    <w:lvl w:ilvl="0" w:tplc="B4D82F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227B66"/>
    <w:multiLevelType w:val="hybridMultilevel"/>
    <w:tmpl w:val="99CA53CE"/>
    <w:lvl w:ilvl="0" w:tplc="D6646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E1490"/>
    <w:multiLevelType w:val="hybridMultilevel"/>
    <w:tmpl w:val="02361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E42801"/>
    <w:multiLevelType w:val="hybridMultilevel"/>
    <w:tmpl w:val="E4D8DCA6"/>
    <w:lvl w:ilvl="0" w:tplc="C9D6C564">
      <w:numFmt w:val="bullet"/>
      <w:lvlText w:val="-"/>
      <w:lvlJc w:val="left"/>
      <w:pPr>
        <w:tabs>
          <w:tab w:val="num" w:pos="1364"/>
        </w:tabs>
        <w:ind w:left="1364" w:firstLine="709"/>
      </w:pPr>
      <w:rPr>
        <w:rFonts w:ascii="Trebuchet MS" w:hAnsi="Trebuchet MS" w:cs="Times New Roman" w:hint="default"/>
        <w:b w:val="0"/>
        <w:i w:val="0"/>
        <w:spacing w:val="0"/>
        <w:w w:val="100"/>
        <w:position w:val="0"/>
        <w:sz w:val="28"/>
        <w:szCs w:val="28"/>
        <w:effect w:val="none"/>
      </w:rPr>
    </w:lvl>
    <w:lvl w:ilvl="1" w:tplc="732CCDEC">
      <w:numFmt w:val="bullet"/>
      <w:lvlText w:val="-"/>
      <w:lvlJc w:val="left"/>
      <w:pPr>
        <w:tabs>
          <w:tab w:val="num" w:pos="371"/>
        </w:tabs>
        <w:ind w:left="371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40118E"/>
    <w:multiLevelType w:val="hybridMultilevel"/>
    <w:tmpl w:val="44F2499A"/>
    <w:lvl w:ilvl="0" w:tplc="B4D82F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6705E7"/>
    <w:multiLevelType w:val="hybridMultilevel"/>
    <w:tmpl w:val="1F44D3A8"/>
    <w:lvl w:ilvl="0" w:tplc="C9D6C564">
      <w:numFmt w:val="bullet"/>
      <w:lvlText w:val="-"/>
      <w:lvlJc w:val="left"/>
      <w:pPr>
        <w:tabs>
          <w:tab w:val="num" w:pos="1364"/>
        </w:tabs>
        <w:ind w:left="1364" w:firstLine="709"/>
      </w:pPr>
      <w:rPr>
        <w:rFonts w:ascii="Trebuchet MS" w:hAnsi="Trebuchet MS" w:cs="Times New Roman" w:hint="default"/>
        <w:b w:val="0"/>
        <w:i w:val="0"/>
        <w:spacing w:val="0"/>
        <w:w w:val="100"/>
        <w:position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20DA7"/>
    <w:multiLevelType w:val="hybridMultilevel"/>
    <w:tmpl w:val="C9A68742"/>
    <w:lvl w:ilvl="0" w:tplc="748A59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4AB259F"/>
    <w:multiLevelType w:val="hybridMultilevel"/>
    <w:tmpl w:val="1598D63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7E39AA"/>
    <w:multiLevelType w:val="hybridMultilevel"/>
    <w:tmpl w:val="BB705C10"/>
    <w:lvl w:ilvl="0" w:tplc="C9D6C564">
      <w:numFmt w:val="bullet"/>
      <w:lvlText w:val="-"/>
      <w:lvlJc w:val="left"/>
      <w:pPr>
        <w:tabs>
          <w:tab w:val="num" w:pos="1364"/>
        </w:tabs>
        <w:ind w:left="1364" w:firstLine="709"/>
      </w:pPr>
      <w:rPr>
        <w:rFonts w:ascii="Trebuchet MS" w:hAnsi="Trebuchet MS" w:cs="Times New Roman" w:hint="default"/>
        <w:b w:val="0"/>
        <w:i w:val="0"/>
        <w:spacing w:val="0"/>
        <w:w w:val="100"/>
        <w:position w:val="0"/>
        <w:sz w:val="28"/>
        <w:szCs w:val="28"/>
        <w:effect w:val="none"/>
      </w:rPr>
    </w:lvl>
    <w:lvl w:ilvl="1" w:tplc="C9D6C564">
      <w:numFmt w:val="bullet"/>
      <w:lvlText w:val="-"/>
      <w:lvlJc w:val="left"/>
      <w:pPr>
        <w:tabs>
          <w:tab w:val="num" w:pos="371"/>
        </w:tabs>
        <w:ind w:left="371" w:firstLine="709"/>
      </w:pPr>
      <w:rPr>
        <w:rFonts w:ascii="Trebuchet MS" w:hAnsi="Trebuchet MS" w:cs="Times New Roman" w:hint="default"/>
        <w:b w:val="0"/>
        <w:i w:val="0"/>
        <w:spacing w:val="0"/>
        <w:w w:val="100"/>
        <w:position w:val="0"/>
        <w:sz w:val="28"/>
        <w:szCs w:val="28"/>
        <w:effect w:val="no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stylePaneFormatFilter w:val="3F01"/>
  <w:defaultTabStop w:val="708"/>
  <w:characterSpacingControl w:val="doNotCompress"/>
  <w:compat/>
  <w:rsids>
    <w:rsidRoot w:val="005656BD"/>
    <w:rsid w:val="0002044B"/>
    <w:rsid w:val="000377B8"/>
    <w:rsid w:val="00043627"/>
    <w:rsid w:val="00076AEC"/>
    <w:rsid w:val="00085542"/>
    <w:rsid w:val="000C2F65"/>
    <w:rsid w:val="000D2B66"/>
    <w:rsid w:val="000E1891"/>
    <w:rsid w:val="00111EEC"/>
    <w:rsid w:val="001517AC"/>
    <w:rsid w:val="001553E9"/>
    <w:rsid w:val="00156A2F"/>
    <w:rsid w:val="00171146"/>
    <w:rsid w:val="001B7863"/>
    <w:rsid w:val="00200A21"/>
    <w:rsid w:val="0020216B"/>
    <w:rsid w:val="00226F67"/>
    <w:rsid w:val="002377E4"/>
    <w:rsid w:val="002470EB"/>
    <w:rsid w:val="00247D4B"/>
    <w:rsid w:val="00253007"/>
    <w:rsid w:val="0028159F"/>
    <w:rsid w:val="002950E8"/>
    <w:rsid w:val="00296250"/>
    <w:rsid w:val="002A58E5"/>
    <w:rsid w:val="002E692E"/>
    <w:rsid w:val="002E7F98"/>
    <w:rsid w:val="002F6DDB"/>
    <w:rsid w:val="002F72AD"/>
    <w:rsid w:val="00305C40"/>
    <w:rsid w:val="0031064D"/>
    <w:rsid w:val="00325991"/>
    <w:rsid w:val="0033644B"/>
    <w:rsid w:val="00375E22"/>
    <w:rsid w:val="003A2409"/>
    <w:rsid w:val="003A6CFE"/>
    <w:rsid w:val="003E18D2"/>
    <w:rsid w:val="003F5C3B"/>
    <w:rsid w:val="00412AAB"/>
    <w:rsid w:val="0041783B"/>
    <w:rsid w:val="004261FD"/>
    <w:rsid w:val="0043580B"/>
    <w:rsid w:val="004377F7"/>
    <w:rsid w:val="004B05A6"/>
    <w:rsid w:val="004C5624"/>
    <w:rsid w:val="004F0A11"/>
    <w:rsid w:val="00502304"/>
    <w:rsid w:val="0054696D"/>
    <w:rsid w:val="00547BE2"/>
    <w:rsid w:val="005514A4"/>
    <w:rsid w:val="005656BD"/>
    <w:rsid w:val="005A7481"/>
    <w:rsid w:val="005C4560"/>
    <w:rsid w:val="005D4484"/>
    <w:rsid w:val="0065297B"/>
    <w:rsid w:val="00666871"/>
    <w:rsid w:val="00677C29"/>
    <w:rsid w:val="0069560F"/>
    <w:rsid w:val="006A0B09"/>
    <w:rsid w:val="006A2BBD"/>
    <w:rsid w:val="006C157A"/>
    <w:rsid w:val="006D673C"/>
    <w:rsid w:val="00725874"/>
    <w:rsid w:val="00743492"/>
    <w:rsid w:val="007444AB"/>
    <w:rsid w:val="0075041B"/>
    <w:rsid w:val="00753DF7"/>
    <w:rsid w:val="007778D6"/>
    <w:rsid w:val="007C088C"/>
    <w:rsid w:val="007D7CAB"/>
    <w:rsid w:val="007F009A"/>
    <w:rsid w:val="007F3E6D"/>
    <w:rsid w:val="008241F6"/>
    <w:rsid w:val="00824C55"/>
    <w:rsid w:val="00850D67"/>
    <w:rsid w:val="008A1036"/>
    <w:rsid w:val="008E06F8"/>
    <w:rsid w:val="008F72FC"/>
    <w:rsid w:val="00920A85"/>
    <w:rsid w:val="0092758E"/>
    <w:rsid w:val="00961FBE"/>
    <w:rsid w:val="00966725"/>
    <w:rsid w:val="009A6493"/>
    <w:rsid w:val="009D1B43"/>
    <w:rsid w:val="009E5932"/>
    <w:rsid w:val="009F3E23"/>
    <w:rsid w:val="00A0649D"/>
    <w:rsid w:val="00A12935"/>
    <w:rsid w:val="00A423EF"/>
    <w:rsid w:val="00A5188E"/>
    <w:rsid w:val="00A51AC5"/>
    <w:rsid w:val="00A7667B"/>
    <w:rsid w:val="00A76D05"/>
    <w:rsid w:val="00A847F6"/>
    <w:rsid w:val="00A867E2"/>
    <w:rsid w:val="00AA02FF"/>
    <w:rsid w:val="00AA6C45"/>
    <w:rsid w:val="00AC34F1"/>
    <w:rsid w:val="00AE6CBC"/>
    <w:rsid w:val="00AF30D7"/>
    <w:rsid w:val="00B0126B"/>
    <w:rsid w:val="00B02644"/>
    <w:rsid w:val="00B23839"/>
    <w:rsid w:val="00B242BA"/>
    <w:rsid w:val="00B47477"/>
    <w:rsid w:val="00BA235C"/>
    <w:rsid w:val="00BB2AF1"/>
    <w:rsid w:val="00BD7173"/>
    <w:rsid w:val="00BF471F"/>
    <w:rsid w:val="00C053C5"/>
    <w:rsid w:val="00C500C5"/>
    <w:rsid w:val="00C57E8F"/>
    <w:rsid w:val="00CD1CF2"/>
    <w:rsid w:val="00CF6C01"/>
    <w:rsid w:val="00D33E10"/>
    <w:rsid w:val="00D56A8C"/>
    <w:rsid w:val="00D95A23"/>
    <w:rsid w:val="00DA11D1"/>
    <w:rsid w:val="00DB36F0"/>
    <w:rsid w:val="00DB5103"/>
    <w:rsid w:val="00DC590A"/>
    <w:rsid w:val="00DD651F"/>
    <w:rsid w:val="00E26CC7"/>
    <w:rsid w:val="00EB4278"/>
    <w:rsid w:val="00EF14B4"/>
    <w:rsid w:val="00EF682C"/>
    <w:rsid w:val="00F14C13"/>
    <w:rsid w:val="00F26956"/>
    <w:rsid w:val="00F27512"/>
    <w:rsid w:val="00F373D8"/>
    <w:rsid w:val="00F5532A"/>
    <w:rsid w:val="00F80FD8"/>
    <w:rsid w:val="00F82002"/>
    <w:rsid w:val="00FA5FE1"/>
    <w:rsid w:val="00FF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80B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D2B66"/>
    <w:pPr>
      <w:ind w:left="720"/>
      <w:contextualSpacing/>
      <w:jc w:val="center"/>
    </w:pPr>
    <w:rPr>
      <w:szCs w:val="22"/>
      <w:lang w:eastAsia="en-US"/>
    </w:rPr>
  </w:style>
  <w:style w:type="character" w:customStyle="1" w:styleId="s7">
    <w:name w:val="s7"/>
    <w:rsid w:val="001553E9"/>
  </w:style>
  <w:style w:type="paragraph" w:customStyle="1" w:styleId="Default">
    <w:name w:val="Default"/>
    <w:rsid w:val="00412AAB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1">
    <w:name w:val="Знак Знак1 Знак"/>
    <w:basedOn w:val="a"/>
    <w:rsid w:val="00412AAB"/>
    <w:pPr>
      <w:spacing w:after="160" w:line="240" w:lineRule="exact"/>
      <w:jc w:val="both"/>
    </w:pPr>
    <w:rPr>
      <w:rFonts w:ascii="Tahoma" w:eastAsia="Calibri" w:hAnsi="Tahoma" w:cs="Tahoma"/>
      <w:b/>
      <w:bCs/>
      <w:sz w:val="24"/>
      <w:szCs w:val="24"/>
      <w:lang w:val="en-US" w:eastAsia="en-US"/>
    </w:rPr>
  </w:style>
  <w:style w:type="paragraph" w:styleId="a3">
    <w:name w:val="Normal (Web)"/>
    <w:aliases w:val="Обычный (Web)"/>
    <w:basedOn w:val="a"/>
    <w:rsid w:val="00412AA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notranslate">
    <w:name w:val="notranslate"/>
    <w:basedOn w:val="a0"/>
    <w:rsid w:val="00412AAB"/>
  </w:style>
  <w:style w:type="character" w:customStyle="1" w:styleId="apple-converted-space">
    <w:name w:val="apple-converted-space"/>
    <w:basedOn w:val="a0"/>
    <w:rsid w:val="00412AAB"/>
  </w:style>
  <w:style w:type="character" w:styleId="a4">
    <w:name w:val="Hyperlink"/>
    <w:basedOn w:val="a0"/>
    <w:rsid w:val="00D33E10"/>
    <w:rPr>
      <w:color w:val="0000FF"/>
      <w:u w:val="single"/>
    </w:rPr>
  </w:style>
  <w:style w:type="character" w:customStyle="1" w:styleId="FontStyle31">
    <w:name w:val="Font Style31"/>
    <w:rsid w:val="00AA6C45"/>
    <w:rPr>
      <w:rFonts w:ascii="Times New Roman" w:hAnsi="Times New Roman" w:cs="Times New Roman"/>
      <w:b/>
      <w:bCs/>
      <w:i/>
      <w:iCs/>
      <w:sz w:val="26"/>
      <w:szCs w:val="26"/>
    </w:rPr>
  </w:style>
  <w:style w:type="table" w:styleId="a5">
    <w:name w:val="Table Grid"/>
    <w:basedOn w:val="a1"/>
    <w:rsid w:val="00310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10236</Words>
  <Characters>5835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участі в секції 2 «Товарознавство – основа експертизи товарів» надійшли тези від 22 авторів, з яких 16 – представники професорсько-викладацького складу із 9 вищих навчальних закладів,  фахівці-практики та – студенти</vt:lpstr>
    </vt:vector>
  </TitlesOfParts>
  <Company>WareZ Provider</Company>
  <LinksUpToDate>false</LinksUpToDate>
  <CharactersWithSpaces>16039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участі в секції 2 «Товарознавство – основа експертизи товарів» надійшли тези від 22 авторів, з яких 16 – представники професорсько-викладацького складу із 9 вищих навчальних закладів,  фахівці-практики та – студенти</dc:title>
  <dc:creator>www.PHILka.RU</dc:creator>
  <cp:lastModifiedBy>clio</cp:lastModifiedBy>
  <cp:revision>2</cp:revision>
  <dcterms:created xsi:type="dcterms:W3CDTF">2016-09-19T13:16:00Z</dcterms:created>
  <dcterms:modified xsi:type="dcterms:W3CDTF">2016-09-19T13:16:00Z</dcterms:modified>
</cp:coreProperties>
</file>